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6E218" w14:textId="18256341" w:rsidR="00C0022C" w:rsidRPr="00853A0E" w:rsidRDefault="00C0022C" w:rsidP="00166BBE">
      <w:pPr>
        <w:spacing w:after="0" w:line="240" w:lineRule="auto"/>
        <w:ind w:left="38" w:right="5"/>
        <w:rPr>
          <w:rFonts w:asciiTheme="minorHAnsi" w:hAnsiTheme="minorHAnsi" w:cstheme="minorHAnsi"/>
          <w:b/>
          <w:bCs/>
          <w:color w:val="auto"/>
          <w:sz w:val="22"/>
        </w:rPr>
      </w:pPr>
      <w:r w:rsidRPr="00853A0E">
        <w:rPr>
          <w:rFonts w:asciiTheme="minorHAnsi" w:hAnsiTheme="minorHAnsi" w:cstheme="minorHAnsi"/>
          <w:b/>
          <w:bCs/>
          <w:color w:val="auto"/>
          <w:sz w:val="22"/>
        </w:rPr>
        <w:t>The Office of Academic Advising</w:t>
      </w:r>
    </w:p>
    <w:p w14:paraId="5B7D955E" w14:textId="31A4B964" w:rsidR="00C05767" w:rsidRPr="00853A0E" w:rsidRDefault="00C0022C" w:rsidP="00166BBE">
      <w:pPr>
        <w:spacing w:line="240" w:lineRule="auto"/>
        <w:rPr>
          <w:rFonts w:asciiTheme="minorHAnsi" w:hAnsiTheme="minorHAnsi" w:cstheme="minorHAnsi"/>
          <w:b/>
          <w:bCs/>
          <w:color w:val="auto"/>
          <w:sz w:val="22"/>
        </w:rPr>
      </w:pPr>
      <w:r w:rsidRPr="00853A0E">
        <w:rPr>
          <w:rFonts w:asciiTheme="minorHAnsi" w:hAnsiTheme="minorHAnsi" w:cstheme="minorHAnsi"/>
          <w:b/>
          <w:bCs/>
          <w:color w:val="auto"/>
          <w:sz w:val="22"/>
        </w:rPr>
        <w:t>Faculty Learning Community</w:t>
      </w:r>
      <w:r w:rsidR="00C05767" w:rsidRPr="00853A0E">
        <w:rPr>
          <w:rFonts w:asciiTheme="minorHAnsi" w:hAnsiTheme="minorHAnsi" w:cstheme="minorHAnsi"/>
          <w:b/>
          <w:bCs/>
          <w:color w:val="auto"/>
          <w:sz w:val="22"/>
        </w:rPr>
        <w:t xml:space="preserve"> -- Spring 2022</w:t>
      </w:r>
    </w:p>
    <w:p w14:paraId="495FA0B2" w14:textId="201DA921" w:rsidR="00C0022C" w:rsidRPr="00166BBE" w:rsidRDefault="00C0022C" w:rsidP="00166BBE">
      <w:pPr>
        <w:spacing w:line="240" w:lineRule="auto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03B1C2F9" w14:textId="5572999A" w:rsidR="00F36CEC" w:rsidRPr="00166BBE" w:rsidRDefault="00C0022C" w:rsidP="00C32C3F">
      <w:pPr>
        <w:spacing w:line="240" w:lineRule="auto"/>
        <w:ind w:left="720" w:firstLine="0"/>
        <w:rPr>
          <w:rFonts w:asciiTheme="minorHAnsi" w:hAnsiTheme="minorHAnsi" w:cstheme="minorHAnsi"/>
          <w:color w:val="auto"/>
          <w:sz w:val="22"/>
        </w:rPr>
      </w:pPr>
      <w:r w:rsidRPr="00166BBE">
        <w:rPr>
          <w:rFonts w:asciiTheme="minorHAnsi" w:hAnsiTheme="minorHAnsi" w:cstheme="minorHAnsi"/>
          <w:color w:val="auto"/>
          <w:sz w:val="22"/>
        </w:rPr>
        <w:t xml:space="preserve">A </w:t>
      </w:r>
      <w:r w:rsidR="00F36CEC" w:rsidRPr="00166BBE">
        <w:rPr>
          <w:rFonts w:asciiTheme="minorHAnsi" w:hAnsiTheme="minorHAnsi" w:cstheme="minorHAnsi"/>
          <w:color w:val="auto"/>
          <w:sz w:val="22"/>
        </w:rPr>
        <w:t>Faculty Learning Community</w:t>
      </w:r>
      <w:r w:rsidR="00260070">
        <w:rPr>
          <w:rFonts w:asciiTheme="minorHAnsi" w:hAnsiTheme="minorHAnsi" w:cstheme="minorHAnsi"/>
          <w:color w:val="auto"/>
          <w:sz w:val="22"/>
        </w:rPr>
        <w:t xml:space="preserve"> (FLC)</w:t>
      </w:r>
      <w:r w:rsidR="00F36CEC" w:rsidRPr="00166BBE">
        <w:rPr>
          <w:rFonts w:asciiTheme="minorHAnsi" w:hAnsiTheme="minorHAnsi" w:cstheme="minorHAnsi"/>
          <w:color w:val="auto"/>
          <w:sz w:val="22"/>
        </w:rPr>
        <w:t xml:space="preserve"> will be established to</w:t>
      </w:r>
      <w:r w:rsidR="009478F6" w:rsidRPr="00166BBE">
        <w:rPr>
          <w:rFonts w:asciiTheme="minorHAnsi" w:hAnsiTheme="minorHAnsi" w:cstheme="minorHAnsi"/>
          <w:color w:val="auto"/>
          <w:sz w:val="22"/>
        </w:rPr>
        <w:t xml:space="preserve"> provide academic advisors with the knowledge,</w:t>
      </w:r>
      <w:r w:rsidR="00AF2EC3" w:rsidRPr="00166BBE">
        <w:rPr>
          <w:rFonts w:asciiTheme="minorHAnsi" w:hAnsiTheme="minorHAnsi" w:cstheme="minorHAnsi"/>
          <w:color w:val="auto"/>
          <w:sz w:val="22"/>
        </w:rPr>
        <w:t xml:space="preserve"> </w:t>
      </w:r>
      <w:r w:rsidR="009478F6" w:rsidRPr="00166BBE">
        <w:rPr>
          <w:rFonts w:asciiTheme="minorHAnsi" w:hAnsiTheme="minorHAnsi" w:cstheme="minorHAnsi"/>
          <w:color w:val="auto"/>
          <w:sz w:val="22"/>
        </w:rPr>
        <w:t>tools</w:t>
      </w:r>
      <w:r w:rsidR="0008134A" w:rsidRPr="00166BBE">
        <w:rPr>
          <w:rFonts w:asciiTheme="minorHAnsi" w:hAnsiTheme="minorHAnsi" w:cstheme="minorHAnsi"/>
          <w:color w:val="auto"/>
          <w:sz w:val="22"/>
        </w:rPr>
        <w:t>, and</w:t>
      </w:r>
      <w:r w:rsidR="009478F6" w:rsidRPr="00166BBE">
        <w:rPr>
          <w:rFonts w:asciiTheme="minorHAnsi" w:hAnsiTheme="minorHAnsi" w:cstheme="minorHAnsi"/>
          <w:color w:val="auto"/>
          <w:sz w:val="22"/>
        </w:rPr>
        <w:t xml:space="preserve"> </w:t>
      </w:r>
      <w:r w:rsidR="0008134A" w:rsidRPr="00166BBE">
        <w:rPr>
          <w:rFonts w:asciiTheme="minorHAnsi" w:hAnsiTheme="minorHAnsi" w:cstheme="minorHAnsi"/>
          <w:color w:val="auto"/>
          <w:sz w:val="22"/>
        </w:rPr>
        <w:t>advising strategies to support their advising efforts.</w:t>
      </w:r>
      <w:r w:rsidR="009A4B35" w:rsidRPr="00166BBE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6CF044E2" w14:textId="55918B0B" w:rsidR="00C0022C" w:rsidRPr="00166BBE" w:rsidRDefault="00C0022C" w:rsidP="00166BBE">
      <w:pPr>
        <w:spacing w:line="240" w:lineRule="auto"/>
        <w:ind w:left="720" w:firstLine="0"/>
        <w:rPr>
          <w:rFonts w:asciiTheme="minorHAnsi" w:hAnsiTheme="minorHAnsi" w:cstheme="minorHAnsi"/>
          <w:color w:val="auto"/>
          <w:sz w:val="22"/>
        </w:rPr>
      </w:pPr>
    </w:p>
    <w:p w14:paraId="588F9201" w14:textId="4ADE2517" w:rsidR="00C0022C" w:rsidRPr="00166BBE" w:rsidRDefault="00C0022C" w:rsidP="00166BBE">
      <w:pPr>
        <w:spacing w:after="8" w:line="240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166BBE">
        <w:rPr>
          <w:rFonts w:asciiTheme="minorHAnsi" w:hAnsiTheme="minorHAnsi" w:cstheme="minorHAnsi"/>
          <w:caps/>
          <w:color w:val="auto"/>
          <w:sz w:val="22"/>
        </w:rPr>
        <w:t>Rationale</w:t>
      </w:r>
      <w:r w:rsidRPr="00166BBE">
        <w:rPr>
          <w:rFonts w:asciiTheme="minorHAnsi" w:hAnsiTheme="minorHAnsi" w:cstheme="minorHAnsi"/>
          <w:color w:val="auto"/>
          <w:sz w:val="22"/>
        </w:rPr>
        <w:t>:</w:t>
      </w:r>
    </w:p>
    <w:p w14:paraId="4B2B9CA4" w14:textId="669815F6" w:rsidR="00CE6B8F" w:rsidRPr="00166BBE" w:rsidRDefault="00F36CEC" w:rsidP="00166BBE">
      <w:pPr>
        <w:spacing w:line="240" w:lineRule="auto"/>
        <w:ind w:left="720" w:firstLine="0"/>
        <w:rPr>
          <w:rFonts w:asciiTheme="minorHAnsi" w:hAnsiTheme="minorHAnsi" w:cstheme="minorHAnsi"/>
          <w:color w:val="auto"/>
          <w:sz w:val="22"/>
        </w:rPr>
      </w:pPr>
      <w:r w:rsidRPr="00166BBE">
        <w:rPr>
          <w:rFonts w:asciiTheme="minorHAnsi" w:hAnsiTheme="minorHAnsi" w:cstheme="minorHAnsi"/>
          <w:color w:val="auto"/>
          <w:sz w:val="22"/>
        </w:rPr>
        <w:t>R</w:t>
      </w:r>
      <w:r w:rsidR="00C0022C" w:rsidRPr="00166BBE">
        <w:rPr>
          <w:rFonts w:asciiTheme="minorHAnsi" w:hAnsiTheme="minorHAnsi" w:cstheme="minorHAnsi"/>
          <w:color w:val="auto"/>
          <w:sz w:val="22"/>
        </w:rPr>
        <w:t xml:space="preserve">esearch indicates that </w:t>
      </w:r>
      <w:r w:rsidRPr="00166BBE">
        <w:rPr>
          <w:rFonts w:asciiTheme="minorHAnsi" w:hAnsiTheme="minorHAnsi" w:cstheme="minorHAnsi"/>
          <w:color w:val="auto"/>
          <w:sz w:val="22"/>
        </w:rPr>
        <w:t>academic advising is</w:t>
      </w:r>
      <w:r w:rsidR="001148FD" w:rsidRPr="00166BBE">
        <w:rPr>
          <w:rFonts w:asciiTheme="minorHAnsi" w:hAnsiTheme="minorHAnsi" w:cstheme="minorHAnsi"/>
          <w:color w:val="auto"/>
          <w:sz w:val="22"/>
        </w:rPr>
        <w:t xml:space="preserve"> </w:t>
      </w:r>
      <w:r w:rsidR="00990EA6" w:rsidRPr="00166BBE">
        <w:rPr>
          <w:rFonts w:asciiTheme="minorHAnsi" w:hAnsiTheme="minorHAnsi" w:cstheme="minorHAnsi"/>
          <w:color w:val="auto"/>
          <w:sz w:val="22"/>
        </w:rPr>
        <w:t xml:space="preserve">key to student persistence. In fact, advising and degree planning, </w:t>
      </w:r>
      <w:r w:rsidR="00107BEA" w:rsidRPr="00166BBE">
        <w:rPr>
          <w:rFonts w:asciiTheme="minorHAnsi" w:hAnsiTheme="minorHAnsi" w:cstheme="minorHAnsi"/>
          <w:color w:val="auto"/>
          <w:sz w:val="22"/>
        </w:rPr>
        <w:t>have the biggest impact on persistence for v</w:t>
      </w:r>
      <w:r w:rsidR="001148FD" w:rsidRPr="00166BBE">
        <w:rPr>
          <w:rFonts w:asciiTheme="minorHAnsi" w:hAnsiTheme="minorHAnsi" w:cstheme="minorHAnsi"/>
          <w:color w:val="auto"/>
          <w:sz w:val="22"/>
        </w:rPr>
        <w:t>ulnerable students</w:t>
      </w:r>
      <w:r w:rsidR="00107BEA" w:rsidRPr="00166BBE">
        <w:rPr>
          <w:rFonts w:asciiTheme="minorHAnsi" w:hAnsiTheme="minorHAnsi" w:cstheme="minorHAnsi"/>
          <w:color w:val="auto"/>
          <w:sz w:val="22"/>
        </w:rPr>
        <w:t xml:space="preserve"> compared to those</w:t>
      </w:r>
      <w:r w:rsidR="001148FD" w:rsidRPr="00166BBE">
        <w:rPr>
          <w:rFonts w:asciiTheme="minorHAnsi" w:hAnsiTheme="minorHAnsi" w:cstheme="minorHAnsi"/>
          <w:color w:val="auto"/>
          <w:sz w:val="22"/>
        </w:rPr>
        <w:t xml:space="preserve"> students who are least at risk. </w:t>
      </w:r>
      <w:r w:rsidR="009D3717" w:rsidRPr="00166BBE">
        <w:rPr>
          <w:rFonts w:asciiTheme="minorHAnsi" w:hAnsiTheme="minorHAnsi" w:cstheme="minorHAnsi"/>
          <w:color w:val="auto"/>
          <w:sz w:val="22"/>
        </w:rPr>
        <w:t>A</w:t>
      </w:r>
      <w:r w:rsidR="00AF29B5" w:rsidRPr="00166BBE">
        <w:rPr>
          <w:rFonts w:asciiTheme="minorHAnsi" w:hAnsiTheme="minorHAnsi" w:cstheme="minorHAnsi"/>
          <w:color w:val="auto"/>
          <w:sz w:val="22"/>
        </w:rPr>
        <w:t>t Baldwin Wallace University</w:t>
      </w:r>
      <w:r w:rsidR="009D3717" w:rsidRPr="00166BBE">
        <w:rPr>
          <w:rFonts w:asciiTheme="minorHAnsi" w:hAnsiTheme="minorHAnsi" w:cstheme="minorHAnsi"/>
          <w:color w:val="auto"/>
          <w:sz w:val="22"/>
        </w:rPr>
        <w:t>, we believe that academic advising</w:t>
      </w:r>
      <w:r w:rsidR="00AF29B5" w:rsidRPr="00166BBE">
        <w:rPr>
          <w:rFonts w:asciiTheme="minorHAnsi" w:hAnsiTheme="minorHAnsi" w:cstheme="minorHAnsi"/>
          <w:color w:val="auto"/>
          <w:sz w:val="22"/>
        </w:rPr>
        <w:t xml:space="preserve"> is central to </w:t>
      </w:r>
      <w:r w:rsidR="004C1FD2" w:rsidRPr="00166BBE">
        <w:rPr>
          <w:rFonts w:asciiTheme="minorHAnsi" w:hAnsiTheme="minorHAnsi" w:cstheme="minorHAnsi"/>
          <w:color w:val="auto"/>
          <w:sz w:val="22"/>
        </w:rPr>
        <w:t>our</w:t>
      </w:r>
      <w:r w:rsidR="00AF29B5" w:rsidRPr="00166BBE">
        <w:rPr>
          <w:rFonts w:asciiTheme="minorHAnsi" w:hAnsiTheme="minorHAnsi" w:cstheme="minorHAnsi"/>
          <w:color w:val="auto"/>
          <w:sz w:val="22"/>
        </w:rPr>
        <w:t xml:space="preserve"> teaching</w:t>
      </w:r>
      <w:r w:rsidR="00F62213" w:rsidRPr="00166BBE">
        <w:rPr>
          <w:rFonts w:asciiTheme="minorHAnsi" w:hAnsiTheme="minorHAnsi" w:cstheme="minorHAnsi"/>
          <w:color w:val="auto"/>
          <w:sz w:val="22"/>
        </w:rPr>
        <w:t>/</w:t>
      </w:r>
      <w:r w:rsidR="00AF29B5" w:rsidRPr="00166BBE">
        <w:rPr>
          <w:rFonts w:asciiTheme="minorHAnsi" w:hAnsiTheme="minorHAnsi" w:cstheme="minorHAnsi"/>
          <w:color w:val="auto"/>
          <w:sz w:val="22"/>
        </w:rPr>
        <w:t>learning</w:t>
      </w:r>
      <w:r w:rsidR="00F37C96" w:rsidRPr="00166BBE">
        <w:rPr>
          <w:rFonts w:asciiTheme="minorHAnsi" w:hAnsiTheme="minorHAnsi" w:cstheme="minorHAnsi"/>
          <w:color w:val="auto"/>
          <w:sz w:val="22"/>
        </w:rPr>
        <w:t xml:space="preserve"> and </w:t>
      </w:r>
      <w:r w:rsidR="0068631B" w:rsidRPr="00166BBE">
        <w:rPr>
          <w:rFonts w:asciiTheme="minorHAnsi" w:hAnsiTheme="minorHAnsi" w:cstheme="minorHAnsi"/>
          <w:color w:val="auto"/>
          <w:sz w:val="22"/>
        </w:rPr>
        <w:t xml:space="preserve">to student </w:t>
      </w:r>
      <w:r w:rsidR="00F37C96" w:rsidRPr="00166BBE">
        <w:rPr>
          <w:rFonts w:asciiTheme="minorHAnsi" w:hAnsiTheme="minorHAnsi" w:cstheme="minorHAnsi"/>
          <w:color w:val="auto"/>
          <w:sz w:val="22"/>
        </w:rPr>
        <w:t>retention</w:t>
      </w:r>
      <w:r w:rsidR="00F62213" w:rsidRPr="00166BBE">
        <w:rPr>
          <w:rFonts w:asciiTheme="minorHAnsi" w:hAnsiTheme="minorHAnsi" w:cstheme="minorHAnsi"/>
          <w:color w:val="auto"/>
          <w:sz w:val="22"/>
        </w:rPr>
        <w:t>/completion</w:t>
      </w:r>
      <w:r w:rsidR="004C1FD2" w:rsidRPr="00166BBE">
        <w:rPr>
          <w:rFonts w:asciiTheme="minorHAnsi" w:hAnsiTheme="minorHAnsi" w:cstheme="minorHAnsi"/>
          <w:color w:val="auto"/>
          <w:sz w:val="22"/>
        </w:rPr>
        <w:t xml:space="preserve">. </w:t>
      </w:r>
      <w:r w:rsidR="009D3717" w:rsidRPr="00166BBE">
        <w:rPr>
          <w:rFonts w:asciiTheme="minorHAnsi" w:hAnsiTheme="minorHAnsi" w:cstheme="minorHAnsi"/>
          <w:color w:val="auto"/>
          <w:sz w:val="22"/>
        </w:rPr>
        <w:t>To this end, a</w:t>
      </w:r>
      <w:r w:rsidR="00CE6B8F" w:rsidRPr="00166BBE">
        <w:rPr>
          <w:rFonts w:asciiTheme="minorHAnsi" w:hAnsiTheme="minorHAnsi" w:cstheme="minorHAnsi"/>
          <w:color w:val="auto"/>
          <w:sz w:val="22"/>
        </w:rPr>
        <w:t xml:space="preserve"> formal learning community and training program will offer </w:t>
      </w:r>
      <w:r w:rsidR="009D3717" w:rsidRPr="00166BBE">
        <w:rPr>
          <w:rFonts w:asciiTheme="minorHAnsi" w:hAnsiTheme="minorHAnsi" w:cstheme="minorHAnsi"/>
          <w:color w:val="auto"/>
          <w:sz w:val="22"/>
        </w:rPr>
        <w:t>advisors</w:t>
      </w:r>
      <w:r w:rsidR="00CE6B8F" w:rsidRPr="00166BBE">
        <w:rPr>
          <w:rFonts w:asciiTheme="minorHAnsi" w:hAnsiTheme="minorHAnsi" w:cstheme="minorHAnsi"/>
          <w:color w:val="auto"/>
          <w:sz w:val="22"/>
        </w:rPr>
        <w:t xml:space="preserve"> an opportunity to </w:t>
      </w:r>
      <w:r w:rsidR="009D3717" w:rsidRPr="00166BBE">
        <w:rPr>
          <w:rFonts w:asciiTheme="minorHAnsi" w:hAnsiTheme="minorHAnsi" w:cstheme="minorHAnsi"/>
          <w:color w:val="auto"/>
          <w:sz w:val="22"/>
        </w:rPr>
        <w:t xml:space="preserve">advance their </w:t>
      </w:r>
      <w:r w:rsidR="00CE6B8F" w:rsidRPr="00166BBE">
        <w:rPr>
          <w:rFonts w:asciiTheme="minorHAnsi" w:hAnsiTheme="minorHAnsi" w:cstheme="minorHAnsi"/>
          <w:color w:val="auto"/>
          <w:sz w:val="22"/>
        </w:rPr>
        <w:t xml:space="preserve">knowledge and </w:t>
      </w:r>
      <w:r w:rsidR="001E702C" w:rsidRPr="00166BBE">
        <w:rPr>
          <w:rFonts w:asciiTheme="minorHAnsi" w:hAnsiTheme="minorHAnsi" w:cstheme="minorHAnsi"/>
          <w:color w:val="auto"/>
          <w:sz w:val="22"/>
        </w:rPr>
        <w:t xml:space="preserve">develop </w:t>
      </w:r>
      <w:r w:rsidR="00CE6B8F" w:rsidRPr="00166BBE">
        <w:rPr>
          <w:rFonts w:asciiTheme="minorHAnsi" w:hAnsiTheme="minorHAnsi" w:cstheme="minorHAnsi"/>
          <w:color w:val="auto"/>
          <w:sz w:val="22"/>
        </w:rPr>
        <w:t>confidence in</w:t>
      </w:r>
      <w:r w:rsidR="009D3717" w:rsidRPr="00166BBE">
        <w:rPr>
          <w:rFonts w:asciiTheme="minorHAnsi" w:hAnsiTheme="minorHAnsi" w:cstheme="minorHAnsi"/>
          <w:color w:val="auto"/>
          <w:sz w:val="22"/>
        </w:rPr>
        <w:t xml:space="preserve"> their role as</w:t>
      </w:r>
      <w:r w:rsidR="00CE6B8F" w:rsidRPr="00166BBE">
        <w:rPr>
          <w:rFonts w:asciiTheme="minorHAnsi" w:hAnsiTheme="minorHAnsi" w:cstheme="minorHAnsi"/>
          <w:color w:val="auto"/>
          <w:sz w:val="22"/>
        </w:rPr>
        <w:t xml:space="preserve"> an advisor</w:t>
      </w:r>
      <w:r w:rsidR="001E702C" w:rsidRPr="00166BBE">
        <w:rPr>
          <w:rFonts w:asciiTheme="minorHAnsi" w:hAnsiTheme="minorHAnsi" w:cstheme="minorHAnsi"/>
          <w:color w:val="auto"/>
          <w:sz w:val="22"/>
        </w:rPr>
        <w:t xml:space="preserve">, with the </w:t>
      </w:r>
      <w:r w:rsidR="0068631B" w:rsidRPr="00166BBE">
        <w:rPr>
          <w:rFonts w:asciiTheme="minorHAnsi" w:hAnsiTheme="minorHAnsi" w:cstheme="minorHAnsi"/>
          <w:color w:val="auto"/>
          <w:sz w:val="22"/>
        </w:rPr>
        <w:t>goal</w:t>
      </w:r>
      <w:r w:rsidR="001E702C" w:rsidRPr="00166BBE">
        <w:rPr>
          <w:rFonts w:asciiTheme="minorHAnsi" w:hAnsiTheme="minorHAnsi" w:cstheme="minorHAnsi"/>
          <w:color w:val="auto"/>
          <w:sz w:val="22"/>
        </w:rPr>
        <w:t xml:space="preserve"> to better support </w:t>
      </w:r>
      <w:r w:rsidR="00CE6B8F" w:rsidRPr="00166BBE">
        <w:rPr>
          <w:rFonts w:asciiTheme="minorHAnsi" w:hAnsiTheme="minorHAnsi" w:cstheme="minorHAnsi"/>
          <w:color w:val="auto"/>
          <w:sz w:val="22"/>
        </w:rPr>
        <w:t>student succe</w:t>
      </w:r>
      <w:r w:rsidR="001E702C" w:rsidRPr="00166BBE">
        <w:rPr>
          <w:rFonts w:asciiTheme="minorHAnsi" w:hAnsiTheme="minorHAnsi" w:cstheme="minorHAnsi"/>
          <w:color w:val="auto"/>
          <w:sz w:val="22"/>
        </w:rPr>
        <w:t>ss.</w:t>
      </w:r>
    </w:p>
    <w:p w14:paraId="5AF1151A" w14:textId="63251BBD" w:rsidR="00C0022C" w:rsidRPr="00166BBE" w:rsidRDefault="00C0022C" w:rsidP="00166BBE">
      <w:pPr>
        <w:spacing w:after="0" w:line="240" w:lineRule="auto"/>
        <w:ind w:left="720" w:firstLine="0"/>
        <w:rPr>
          <w:rFonts w:asciiTheme="minorHAnsi" w:hAnsiTheme="minorHAnsi" w:cstheme="minorHAnsi"/>
          <w:color w:val="auto"/>
          <w:sz w:val="22"/>
        </w:rPr>
      </w:pPr>
    </w:p>
    <w:p w14:paraId="437FAAC4" w14:textId="0AF194EA" w:rsidR="00F36CEC" w:rsidRPr="00166BBE" w:rsidRDefault="00F36CEC" w:rsidP="00166BBE">
      <w:pPr>
        <w:spacing w:after="0" w:line="240" w:lineRule="auto"/>
        <w:ind w:left="720" w:firstLine="0"/>
        <w:rPr>
          <w:rFonts w:asciiTheme="minorHAnsi" w:hAnsiTheme="minorHAnsi" w:cstheme="minorHAnsi"/>
          <w:color w:val="auto"/>
          <w:sz w:val="22"/>
        </w:rPr>
      </w:pPr>
      <w:r w:rsidRPr="00166BBE">
        <w:rPr>
          <w:rStyle w:val="hgkelc"/>
          <w:rFonts w:asciiTheme="minorHAnsi" w:hAnsiTheme="minorHAnsi" w:cstheme="minorHAnsi"/>
          <w:color w:val="auto"/>
          <w:sz w:val="22"/>
        </w:rPr>
        <w:t xml:space="preserve">The </w:t>
      </w:r>
      <w:r w:rsidRPr="00166BBE">
        <w:rPr>
          <w:rStyle w:val="hgkelc"/>
          <w:rFonts w:asciiTheme="minorHAnsi" w:hAnsiTheme="minorHAnsi" w:cstheme="minorHAnsi"/>
          <w:b/>
          <w:bCs/>
          <w:color w:val="auto"/>
          <w:sz w:val="22"/>
        </w:rPr>
        <w:t>National Academic Advising Association</w:t>
      </w:r>
      <w:r w:rsidRPr="00166BBE">
        <w:rPr>
          <w:rStyle w:val="hgkelc"/>
          <w:rFonts w:asciiTheme="minorHAnsi" w:hAnsiTheme="minorHAnsi" w:cstheme="minorHAnsi"/>
          <w:color w:val="auto"/>
          <w:sz w:val="22"/>
        </w:rPr>
        <w:t xml:space="preserve"> </w:t>
      </w:r>
      <w:r w:rsidRPr="00260070">
        <w:rPr>
          <w:rStyle w:val="hgkelc"/>
          <w:rFonts w:asciiTheme="minorHAnsi" w:hAnsiTheme="minorHAnsi" w:cstheme="minorHAnsi"/>
          <w:b/>
          <w:bCs/>
          <w:color w:val="auto"/>
          <w:sz w:val="22"/>
        </w:rPr>
        <w:t>(NACADA)</w:t>
      </w:r>
      <w:r w:rsidRPr="00166BBE">
        <w:rPr>
          <w:rStyle w:val="hgkelc"/>
          <w:rFonts w:asciiTheme="minorHAnsi" w:hAnsiTheme="minorHAnsi" w:cstheme="minorHAnsi"/>
          <w:color w:val="auto"/>
          <w:sz w:val="22"/>
        </w:rPr>
        <w:t xml:space="preserve"> holds that “</w:t>
      </w:r>
      <w:r w:rsidR="00E86065" w:rsidRPr="00166BBE">
        <w:rPr>
          <w:rFonts w:asciiTheme="minorHAnsi" w:hAnsiTheme="minorHAnsi" w:cstheme="minorHAnsi"/>
          <w:color w:val="auto"/>
          <w:sz w:val="22"/>
        </w:rPr>
        <w:t>w</w:t>
      </w:r>
      <w:r w:rsidRPr="00166BBE">
        <w:rPr>
          <w:rFonts w:asciiTheme="minorHAnsi" w:hAnsiTheme="minorHAnsi" w:cstheme="minorHAnsi"/>
          <w:color w:val="auto"/>
          <w:sz w:val="22"/>
        </w:rPr>
        <w:t xml:space="preserve">ell trained advisors add significant value to institutions in terms of learning, persistence, and overall student satisfaction. Advisors need well-planned and comprehensive training and development programs that span their careers.” </w:t>
      </w:r>
    </w:p>
    <w:p w14:paraId="5212B841" w14:textId="77777777" w:rsidR="00F36CEC" w:rsidRPr="00166BBE" w:rsidRDefault="00F36CEC" w:rsidP="00166BBE">
      <w:pPr>
        <w:spacing w:after="0" w:line="240" w:lineRule="auto"/>
        <w:ind w:left="720" w:firstLine="0"/>
        <w:rPr>
          <w:rFonts w:asciiTheme="minorHAnsi" w:hAnsiTheme="minorHAnsi" w:cstheme="minorHAnsi"/>
          <w:color w:val="auto"/>
          <w:sz w:val="22"/>
        </w:rPr>
      </w:pPr>
    </w:p>
    <w:p w14:paraId="24E4BD59" w14:textId="720D5088" w:rsidR="00F36CEC" w:rsidRPr="00166BBE" w:rsidRDefault="00E86065" w:rsidP="00166BBE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color w:val="auto"/>
          <w:sz w:val="22"/>
        </w:rPr>
      </w:pPr>
      <w:r w:rsidRPr="00166BBE">
        <w:rPr>
          <w:rFonts w:asciiTheme="minorHAnsi" w:hAnsiTheme="minorHAnsi" w:cstheme="minorHAnsi"/>
          <w:color w:val="auto"/>
          <w:sz w:val="22"/>
        </w:rPr>
        <w:t>NACADA has identified</w:t>
      </w:r>
      <w:r w:rsidR="00F36CEC" w:rsidRPr="00166BBE">
        <w:rPr>
          <w:rFonts w:asciiTheme="minorHAnsi" w:hAnsiTheme="minorHAnsi" w:cstheme="minorHAnsi"/>
          <w:color w:val="auto"/>
          <w:sz w:val="22"/>
        </w:rPr>
        <w:t xml:space="preserve"> three foundational components of advising</w:t>
      </w:r>
      <w:r w:rsidRPr="00166BBE">
        <w:rPr>
          <w:rFonts w:asciiTheme="minorHAnsi" w:hAnsiTheme="minorHAnsi" w:cstheme="minorHAnsi"/>
          <w:color w:val="auto"/>
          <w:sz w:val="22"/>
        </w:rPr>
        <w:t xml:space="preserve"> that serve as the foundation for effective advising practice. This Faculty Learning Community will be organized according to the three content categories, or</w:t>
      </w:r>
      <w:r w:rsidR="0068631B" w:rsidRPr="00166BBE">
        <w:rPr>
          <w:rFonts w:asciiTheme="minorHAnsi" w:hAnsiTheme="minorHAnsi" w:cstheme="minorHAnsi"/>
          <w:color w:val="auto"/>
          <w:sz w:val="22"/>
        </w:rPr>
        <w:t xml:space="preserve"> the</w:t>
      </w:r>
      <w:r w:rsidRPr="00166BBE">
        <w:rPr>
          <w:rFonts w:asciiTheme="minorHAnsi" w:hAnsiTheme="minorHAnsi" w:cstheme="minorHAnsi"/>
          <w:color w:val="auto"/>
          <w:sz w:val="22"/>
        </w:rPr>
        <w:t xml:space="preserve"> Core Competencies Model. The purpose of the model is to identify the broad range of understanding, knowledge, and skills that support academic advising</w:t>
      </w:r>
      <w:r w:rsidR="0068631B" w:rsidRPr="00166BBE">
        <w:rPr>
          <w:rFonts w:asciiTheme="minorHAnsi" w:hAnsiTheme="minorHAnsi" w:cstheme="minorHAnsi"/>
          <w:color w:val="auto"/>
          <w:sz w:val="22"/>
        </w:rPr>
        <w:t xml:space="preserve">. In addition, </w:t>
      </w:r>
      <w:r w:rsidRPr="00166BBE">
        <w:rPr>
          <w:rFonts w:asciiTheme="minorHAnsi" w:hAnsiTheme="minorHAnsi" w:cstheme="minorHAnsi"/>
          <w:color w:val="auto"/>
          <w:sz w:val="22"/>
        </w:rPr>
        <w:t>a</w:t>
      </w:r>
      <w:r w:rsidR="00F36CEC" w:rsidRPr="00166BBE">
        <w:rPr>
          <w:rFonts w:asciiTheme="minorHAnsi" w:eastAsia="Times New Roman" w:hAnsiTheme="minorHAnsi" w:cstheme="minorHAnsi"/>
          <w:color w:val="auto"/>
          <w:sz w:val="22"/>
        </w:rPr>
        <w:t xml:space="preserve">n understanding of these three areas provides advisors the knowledge and skills to be effective guides for their students.  </w:t>
      </w:r>
    </w:p>
    <w:p w14:paraId="11057E23" w14:textId="77777777" w:rsidR="00E86065" w:rsidRPr="00166BBE" w:rsidRDefault="00E86065" w:rsidP="00166BBE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color w:val="auto"/>
          <w:sz w:val="22"/>
        </w:rPr>
      </w:pPr>
    </w:p>
    <w:p w14:paraId="7640C5C3" w14:textId="68DEC871" w:rsidR="00F36CEC" w:rsidRPr="00166BBE" w:rsidRDefault="00F36CEC" w:rsidP="00C32C3F">
      <w:pPr>
        <w:numPr>
          <w:ilvl w:val="0"/>
          <w:numId w:val="39"/>
        </w:numPr>
        <w:tabs>
          <w:tab w:val="clear" w:pos="1440"/>
          <w:tab w:val="num" w:pos="1080"/>
        </w:tabs>
        <w:spacing w:after="0" w:line="240" w:lineRule="auto"/>
        <w:rPr>
          <w:rFonts w:asciiTheme="minorHAnsi" w:eastAsia="Times New Roman" w:hAnsiTheme="minorHAnsi" w:cstheme="minorHAnsi"/>
          <w:color w:val="auto"/>
          <w:sz w:val="22"/>
        </w:rPr>
      </w:pPr>
      <w:r w:rsidRPr="00166BBE">
        <w:rPr>
          <w:rFonts w:asciiTheme="minorHAnsi" w:eastAsia="Times New Roman" w:hAnsiTheme="minorHAnsi" w:cstheme="minorHAnsi"/>
          <w:b/>
          <w:bCs/>
          <w:color w:val="auto"/>
          <w:sz w:val="22"/>
        </w:rPr>
        <w:t>Conceptual</w:t>
      </w:r>
      <w:r w:rsidRPr="00166BBE">
        <w:rPr>
          <w:rFonts w:asciiTheme="minorHAnsi" w:eastAsia="Times New Roman" w:hAnsiTheme="minorHAnsi" w:cstheme="minorHAnsi"/>
          <w:color w:val="auto"/>
          <w:sz w:val="22"/>
        </w:rPr>
        <w:t xml:space="preserve"> </w:t>
      </w:r>
      <w:r w:rsidR="00E86065" w:rsidRPr="00166BBE">
        <w:rPr>
          <w:rFonts w:asciiTheme="minorHAnsi" w:eastAsia="Times New Roman" w:hAnsiTheme="minorHAnsi" w:cstheme="minorHAnsi"/>
          <w:b/>
          <w:bCs/>
          <w:color w:val="auto"/>
          <w:sz w:val="22"/>
        </w:rPr>
        <w:t>component</w:t>
      </w:r>
      <w:r w:rsidR="00E86065" w:rsidRPr="00166BBE">
        <w:rPr>
          <w:rFonts w:asciiTheme="minorHAnsi" w:eastAsia="Times New Roman" w:hAnsiTheme="minorHAnsi" w:cstheme="minorHAnsi"/>
          <w:color w:val="auto"/>
          <w:sz w:val="22"/>
        </w:rPr>
        <w:t xml:space="preserve"> -- </w:t>
      </w:r>
      <w:r w:rsidRPr="00166BBE">
        <w:rPr>
          <w:rFonts w:asciiTheme="minorHAnsi" w:eastAsia="Times New Roman" w:hAnsiTheme="minorHAnsi" w:cstheme="minorHAnsi"/>
          <w:color w:val="auto"/>
          <w:sz w:val="22"/>
        </w:rPr>
        <w:t>the theories that advisors must understand to effectively advise their students.</w:t>
      </w:r>
    </w:p>
    <w:p w14:paraId="2DEFC027" w14:textId="6C240BE6" w:rsidR="00F36CEC" w:rsidRPr="00166BBE" w:rsidRDefault="00F36CEC" w:rsidP="00166BBE">
      <w:pPr>
        <w:numPr>
          <w:ilvl w:val="0"/>
          <w:numId w:val="39"/>
        </w:numPr>
        <w:spacing w:after="0" w:line="240" w:lineRule="auto"/>
        <w:rPr>
          <w:rFonts w:asciiTheme="minorHAnsi" w:eastAsia="Times New Roman" w:hAnsiTheme="minorHAnsi" w:cstheme="minorHAnsi"/>
          <w:color w:val="auto"/>
          <w:sz w:val="22"/>
        </w:rPr>
      </w:pPr>
      <w:r w:rsidRPr="00166BBE">
        <w:rPr>
          <w:rFonts w:asciiTheme="minorHAnsi" w:eastAsia="Times New Roman" w:hAnsiTheme="minorHAnsi" w:cstheme="minorHAnsi"/>
          <w:b/>
          <w:bCs/>
          <w:color w:val="auto"/>
          <w:sz w:val="22"/>
        </w:rPr>
        <w:t>Informational</w:t>
      </w:r>
      <w:r w:rsidRPr="00166BBE">
        <w:rPr>
          <w:rFonts w:asciiTheme="minorHAnsi" w:eastAsia="Times New Roman" w:hAnsiTheme="minorHAnsi" w:cstheme="minorHAnsi"/>
          <w:color w:val="auto"/>
          <w:sz w:val="22"/>
        </w:rPr>
        <w:t xml:space="preserve"> </w:t>
      </w:r>
      <w:r w:rsidRPr="00166BBE">
        <w:rPr>
          <w:rFonts w:asciiTheme="minorHAnsi" w:eastAsia="Times New Roman" w:hAnsiTheme="minorHAnsi" w:cstheme="minorHAnsi"/>
          <w:b/>
          <w:bCs/>
          <w:color w:val="auto"/>
          <w:sz w:val="22"/>
        </w:rPr>
        <w:t>component</w:t>
      </w:r>
      <w:r w:rsidRPr="00166BBE">
        <w:rPr>
          <w:rFonts w:asciiTheme="minorHAnsi" w:eastAsia="Times New Roman" w:hAnsiTheme="minorHAnsi" w:cstheme="minorHAnsi"/>
          <w:color w:val="auto"/>
          <w:sz w:val="22"/>
        </w:rPr>
        <w:t xml:space="preserve"> </w:t>
      </w:r>
      <w:r w:rsidR="00E86065" w:rsidRPr="00166BBE">
        <w:rPr>
          <w:rFonts w:asciiTheme="minorHAnsi" w:eastAsia="Times New Roman" w:hAnsiTheme="minorHAnsi" w:cstheme="minorHAnsi"/>
          <w:color w:val="auto"/>
          <w:sz w:val="22"/>
        </w:rPr>
        <w:t>-- the</w:t>
      </w:r>
      <w:r w:rsidRPr="00166BBE">
        <w:rPr>
          <w:rFonts w:asciiTheme="minorHAnsi" w:eastAsia="Times New Roman" w:hAnsiTheme="minorHAnsi" w:cstheme="minorHAnsi"/>
          <w:color w:val="auto"/>
          <w:sz w:val="22"/>
        </w:rPr>
        <w:t xml:space="preserve"> knowledge advisors must gain to be able to guide the students at their institution.</w:t>
      </w:r>
    </w:p>
    <w:p w14:paraId="61AB6AD0" w14:textId="79678ACD" w:rsidR="00F36CEC" w:rsidRPr="00166BBE" w:rsidRDefault="00F36CEC" w:rsidP="00166BBE">
      <w:pPr>
        <w:numPr>
          <w:ilvl w:val="0"/>
          <w:numId w:val="39"/>
        </w:numPr>
        <w:spacing w:after="0" w:line="240" w:lineRule="auto"/>
        <w:rPr>
          <w:rFonts w:asciiTheme="minorHAnsi" w:eastAsia="Times New Roman" w:hAnsiTheme="minorHAnsi" w:cstheme="minorHAnsi"/>
          <w:color w:val="auto"/>
          <w:sz w:val="22"/>
        </w:rPr>
      </w:pPr>
      <w:r w:rsidRPr="00166BBE">
        <w:rPr>
          <w:rFonts w:asciiTheme="minorHAnsi" w:eastAsia="Times New Roman" w:hAnsiTheme="minorHAnsi" w:cstheme="minorHAnsi"/>
          <w:b/>
          <w:bCs/>
          <w:color w:val="auto"/>
          <w:sz w:val="22"/>
        </w:rPr>
        <w:t xml:space="preserve">Relational </w:t>
      </w:r>
      <w:r w:rsidR="00E86065" w:rsidRPr="00166BBE">
        <w:rPr>
          <w:rFonts w:asciiTheme="minorHAnsi" w:eastAsia="Times New Roman" w:hAnsiTheme="minorHAnsi" w:cstheme="minorHAnsi"/>
          <w:b/>
          <w:bCs/>
          <w:color w:val="auto"/>
          <w:sz w:val="22"/>
        </w:rPr>
        <w:t>component</w:t>
      </w:r>
      <w:r w:rsidR="00E86065" w:rsidRPr="00166BBE">
        <w:rPr>
          <w:rFonts w:asciiTheme="minorHAnsi" w:eastAsia="Times New Roman" w:hAnsiTheme="minorHAnsi" w:cstheme="minorHAnsi"/>
          <w:color w:val="auto"/>
          <w:sz w:val="22"/>
        </w:rPr>
        <w:t xml:space="preserve"> --</w:t>
      </w:r>
      <w:r w:rsidRPr="00166BBE">
        <w:rPr>
          <w:rFonts w:asciiTheme="minorHAnsi" w:eastAsia="Times New Roman" w:hAnsiTheme="minorHAnsi" w:cstheme="minorHAnsi"/>
          <w:color w:val="auto"/>
          <w:sz w:val="22"/>
        </w:rPr>
        <w:t xml:space="preserve"> the skills that enable academic advisors to convey the concepts and information from the other two components to their advisees.</w:t>
      </w:r>
    </w:p>
    <w:p w14:paraId="5A6CDE94" w14:textId="77777777" w:rsidR="00C0022C" w:rsidRPr="00166BBE" w:rsidRDefault="00C0022C" w:rsidP="00166BBE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726E7C4F" w14:textId="159A050E" w:rsidR="00C0022C" w:rsidRPr="00166BBE" w:rsidRDefault="00345085" w:rsidP="00166BBE">
      <w:pPr>
        <w:spacing w:line="240" w:lineRule="auto"/>
        <w:ind w:left="0" w:firstLine="0"/>
        <w:rPr>
          <w:rFonts w:asciiTheme="minorHAnsi" w:hAnsiTheme="minorHAnsi" w:cstheme="minorHAnsi"/>
          <w:caps/>
          <w:color w:val="auto"/>
          <w:sz w:val="22"/>
        </w:rPr>
      </w:pPr>
      <w:r>
        <w:rPr>
          <w:rFonts w:asciiTheme="minorHAnsi" w:hAnsiTheme="minorHAnsi" w:cstheme="minorHAnsi"/>
          <w:caps/>
          <w:color w:val="auto"/>
          <w:sz w:val="22"/>
        </w:rPr>
        <w:t xml:space="preserve">FLC </w:t>
      </w:r>
      <w:r w:rsidR="00C0022C" w:rsidRPr="00166BBE">
        <w:rPr>
          <w:rFonts w:asciiTheme="minorHAnsi" w:hAnsiTheme="minorHAnsi" w:cstheme="minorHAnsi"/>
          <w:caps/>
          <w:color w:val="auto"/>
          <w:sz w:val="22"/>
        </w:rPr>
        <w:t>Details:</w:t>
      </w:r>
    </w:p>
    <w:p w14:paraId="5F9DF5D4" w14:textId="77777777" w:rsidR="00ED46D9" w:rsidRDefault="00ED46D9" w:rsidP="00166BBE">
      <w:pPr>
        <w:spacing w:line="240" w:lineRule="auto"/>
        <w:ind w:left="360" w:firstLine="0"/>
        <w:rPr>
          <w:rFonts w:asciiTheme="minorHAnsi" w:hAnsiTheme="minorHAnsi" w:cstheme="minorHAnsi"/>
          <w:b/>
          <w:bCs/>
          <w:caps/>
          <w:color w:val="auto"/>
          <w:sz w:val="22"/>
        </w:rPr>
      </w:pPr>
    </w:p>
    <w:p w14:paraId="50F723DA" w14:textId="52C4B699" w:rsidR="00C0022C" w:rsidRPr="00166BBE" w:rsidRDefault="00C0022C" w:rsidP="00166BBE">
      <w:pPr>
        <w:spacing w:line="240" w:lineRule="auto"/>
        <w:ind w:left="360" w:firstLine="0"/>
        <w:rPr>
          <w:rFonts w:asciiTheme="minorHAnsi" w:hAnsiTheme="minorHAnsi" w:cstheme="minorHAnsi"/>
          <w:b/>
          <w:bCs/>
          <w:caps/>
          <w:color w:val="auto"/>
          <w:sz w:val="22"/>
        </w:rPr>
      </w:pPr>
      <w:r w:rsidRPr="00166BBE">
        <w:rPr>
          <w:rFonts w:asciiTheme="minorHAnsi" w:hAnsiTheme="minorHAnsi" w:cstheme="minorHAnsi"/>
          <w:b/>
          <w:bCs/>
          <w:caps/>
          <w:color w:val="auto"/>
          <w:sz w:val="22"/>
        </w:rPr>
        <w:t>Need</w:t>
      </w:r>
      <w:r w:rsidR="00EB5A03" w:rsidRPr="00166BBE">
        <w:rPr>
          <w:rFonts w:asciiTheme="minorHAnsi" w:hAnsiTheme="minorHAnsi" w:cstheme="minorHAnsi"/>
          <w:b/>
          <w:bCs/>
          <w:caps/>
          <w:color w:val="auto"/>
          <w:sz w:val="22"/>
        </w:rPr>
        <w:t>S ASSESSMENT</w:t>
      </w:r>
    </w:p>
    <w:p w14:paraId="04712730" w14:textId="7B8E70D5" w:rsidR="00ED4CDE" w:rsidRPr="00166BBE" w:rsidRDefault="00C0022C" w:rsidP="00166BBE">
      <w:pPr>
        <w:spacing w:line="240" w:lineRule="auto"/>
        <w:ind w:left="720" w:firstLine="0"/>
        <w:rPr>
          <w:rFonts w:asciiTheme="minorHAnsi" w:hAnsiTheme="minorHAnsi" w:cstheme="minorHAnsi"/>
          <w:sz w:val="22"/>
        </w:rPr>
      </w:pPr>
      <w:r w:rsidRPr="00166BBE">
        <w:rPr>
          <w:rFonts w:asciiTheme="minorHAnsi" w:hAnsiTheme="minorHAnsi" w:cstheme="minorHAnsi"/>
          <w:color w:val="auto"/>
          <w:sz w:val="22"/>
        </w:rPr>
        <w:t>Academic advisors generally care about the</w:t>
      </w:r>
      <w:r w:rsidR="00F13ED1" w:rsidRPr="00166BBE">
        <w:rPr>
          <w:rFonts w:asciiTheme="minorHAnsi" w:hAnsiTheme="minorHAnsi" w:cstheme="minorHAnsi"/>
          <w:color w:val="auto"/>
          <w:sz w:val="22"/>
        </w:rPr>
        <w:t xml:space="preserve"> quality of their advising and want to </w:t>
      </w:r>
      <w:r w:rsidRPr="00166BBE">
        <w:rPr>
          <w:rFonts w:asciiTheme="minorHAnsi" w:hAnsiTheme="minorHAnsi" w:cstheme="minorHAnsi"/>
          <w:color w:val="auto"/>
          <w:sz w:val="22"/>
        </w:rPr>
        <w:t>be able to</w:t>
      </w:r>
      <w:r w:rsidR="00C014FC" w:rsidRPr="00166BBE">
        <w:rPr>
          <w:rFonts w:asciiTheme="minorHAnsi" w:hAnsiTheme="minorHAnsi" w:cstheme="minorHAnsi"/>
          <w:color w:val="auto"/>
          <w:sz w:val="22"/>
        </w:rPr>
        <w:t xml:space="preserve"> --</w:t>
      </w:r>
      <w:r w:rsidRPr="00166BBE">
        <w:rPr>
          <w:rFonts w:asciiTheme="minorHAnsi" w:hAnsiTheme="minorHAnsi" w:cstheme="minorHAnsi"/>
          <w:color w:val="auto"/>
          <w:sz w:val="22"/>
        </w:rPr>
        <w:t xml:space="preserve"> help answer questions</w:t>
      </w:r>
      <w:r w:rsidR="00F13ED1" w:rsidRPr="00166BBE">
        <w:rPr>
          <w:rFonts w:asciiTheme="minorHAnsi" w:hAnsiTheme="minorHAnsi" w:cstheme="minorHAnsi"/>
          <w:color w:val="auto"/>
          <w:sz w:val="22"/>
        </w:rPr>
        <w:t xml:space="preserve"> </w:t>
      </w:r>
      <w:r w:rsidR="00C014FC" w:rsidRPr="00166BBE">
        <w:rPr>
          <w:rFonts w:asciiTheme="minorHAnsi" w:hAnsiTheme="minorHAnsi" w:cstheme="minorHAnsi"/>
          <w:color w:val="auto"/>
          <w:sz w:val="22"/>
        </w:rPr>
        <w:t>successfully</w:t>
      </w:r>
      <w:r w:rsidRPr="00166BBE">
        <w:rPr>
          <w:rFonts w:asciiTheme="minorHAnsi" w:hAnsiTheme="minorHAnsi" w:cstheme="minorHAnsi"/>
          <w:color w:val="auto"/>
          <w:sz w:val="22"/>
        </w:rPr>
        <w:t>, find resources</w:t>
      </w:r>
      <w:r w:rsidR="00C014FC" w:rsidRPr="00166BBE">
        <w:rPr>
          <w:rFonts w:asciiTheme="minorHAnsi" w:hAnsiTheme="minorHAnsi" w:cstheme="minorHAnsi"/>
          <w:color w:val="auto"/>
          <w:sz w:val="22"/>
        </w:rPr>
        <w:t xml:space="preserve"> quickly</w:t>
      </w:r>
      <w:r w:rsidRPr="00166BBE">
        <w:rPr>
          <w:rFonts w:asciiTheme="minorHAnsi" w:hAnsiTheme="minorHAnsi" w:cstheme="minorHAnsi"/>
          <w:color w:val="auto"/>
          <w:sz w:val="22"/>
        </w:rPr>
        <w:t xml:space="preserve">, </w:t>
      </w:r>
      <w:r w:rsidR="001A6419" w:rsidRPr="00166BBE">
        <w:rPr>
          <w:rFonts w:asciiTheme="minorHAnsi" w:hAnsiTheme="minorHAnsi" w:cstheme="minorHAnsi"/>
          <w:color w:val="auto"/>
          <w:sz w:val="22"/>
        </w:rPr>
        <w:t>and use software effectively</w:t>
      </w:r>
      <w:r w:rsidR="00C014FC" w:rsidRPr="00166BBE">
        <w:rPr>
          <w:rFonts w:asciiTheme="minorHAnsi" w:hAnsiTheme="minorHAnsi" w:cstheme="minorHAnsi"/>
          <w:color w:val="auto"/>
          <w:sz w:val="22"/>
        </w:rPr>
        <w:t>.</w:t>
      </w:r>
      <w:r w:rsidR="001A6419" w:rsidRPr="00166BBE">
        <w:rPr>
          <w:rFonts w:asciiTheme="minorHAnsi" w:hAnsiTheme="minorHAnsi" w:cstheme="minorHAnsi"/>
          <w:color w:val="auto"/>
          <w:sz w:val="22"/>
        </w:rPr>
        <w:t xml:space="preserve"> </w:t>
      </w:r>
      <w:r w:rsidR="00FF18DB" w:rsidRPr="00166BBE">
        <w:rPr>
          <w:rFonts w:asciiTheme="minorHAnsi" w:hAnsiTheme="minorHAnsi" w:cstheme="minorHAnsi"/>
          <w:color w:val="auto"/>
          <w:sz w:val="22"/>
        </w:rPr>
        <w:t>The recent faculty</w:t>
      </w:r>
      <w:r w:rsidR="00DB47C4" w:rsidRPr="00166BBE">
        <w:rPr>
          <w:rFonts w:asciiTheme="minorHAnsi" w:hAnsiTheme="minorHAnsi" w:cstheme="minorHAnsi"/>
          <w:color w:val="auto"/>
          <w:sz w:val="22"/>
        </w:rPr>
        <w:t>/advisor</w:t>
      </w:r>
      <w:r w:rsidR="00FF18DB" w:rsidRPr="00166BBE">
        <w:rPr>
          <w:rFonts w:asciiTheme="minorHAnsi" w:hAnsiTheme="minorHAnsi" w:cstheme="minorHAnsi"/>
          <w:color w:val="auto"/>
          <w:sz w:val="22"/>
        </w:rPr>
        <w:t xml:space="preserve"> survey</w:t>
      </w:r>
      <w:r w:rsidR="009445E4" w:rsidRPr="00166BBE">
        <w:rPr>
          <w:rFonts w:asciiTheme="minorHAnsi" w:hAnsiTheme="minorHAnsi" w:cstheme="minorHAnsi"/>
          <w:color w:val="auto"/>
          <w:sz w:val="22"/>
        </w:rPr>
        <w:t xml:space="preserve"> was </w:t>
      </w:r>
      <w:r w:rsidR="00186058" w:rsidRPr="00166BBE">
        <w:rPr>
          <w:rFonts w:asciiTheme="minorHAnsi" w:hAnsiTheme="minorHAnsi" w:cstheme="minorHAnsi"/>
          <w:sz w:val="22"/>
        </w:rPr>
        <w:t xml:space="preserve">designed </w:t>
      </w:r>
      <w:r w:rsidR="009445E4" w:rsidRPr="00166BBE">
        <w:rPr>
          <w:rFonts w:asciiTheme="minorHAnsi" w:hAnsiTheme="minorHAnsi" w:cstheme="minorHAnsi"/>
          <w:sz w:val="22"/>
        </w:rPr>
        <w:t>to determine how advisors gather academic advising-related information and to learn what information faculty would find helpful.</w:t>
      </w:r>
      <w:r w:rsidR="00773DA9" w:rsidRPr="00166BBE">
        <w:rPr>
          <w:rFonts w:asciiTheme="minorHAnsi" w:hAnsiTheme="minorHAnsi" w:cstheme="minorHAnsi"/>
          <w:color w:val="auto"/>
          <w:sz w:val="22"/>
        </w:rPr>
        <w:t xml:space="preserve"> </w:t>
      </w:r>
      <w:r w:rsidR="00186058" w:rsidRPr="00166BBE">
        <w:rPr>
          <w:rFonts w:asciiTheme="minorHAnsi" w:hAnsiTheme="minorHAnsi" w:cstheme="minorHAnsi"/>
          <w:color w:val="auto"/>
          <w:sz w:val="22"/>
        </w:rPr>
        <w:t xml:space="preserve">The results indicated that advisors are </w:t>
      </w:r>
      <w:r w:rsidR="00DB47C4" w:rsidRPr="00166BBE">
        <w:rPr>
          <w:rFonts w:asciiTheme="minorHAnsi" w:hAnsiTheme="minorHAnsi" w:cstheme="minorHAnsi"/>
          <w:color w:val="auto"/>
          <w:sz w:val="22"/>
        </w:rPr>
        <w:t xml:space="preserve">highly </w:t>
      </w:r>
      <w:r w:rsidR="00186058" w:rsidRPr="00166BBE">
        <w:rPr>
          <w:rFonts w:asciiTheme="minorHAnsi" w:hAnsiTheme="minorHAnsi" w:cstheme="minorHAnsi"/>
          <w:color w:val="auto"/>
          <w:sz w:val="22"/>
        </w:rPr>
        <w:t>interested in learning more about advising tools</w:t>
      </w:r>
      <w:r w:rsidR="000455C0" w:rsidRPr="00166BBE">
        <w:rPr>
          <w:rFonts w:asciiTheme="minorHAnsi" w:hAnsiTheme="minorHAnsi" w:cstheme="minorHAnsi"/>
          <w:color w:val="auto"/>
          <w:sz w:val="22"/>
        </w:rPr>
        <w:t xml:space="preserve">, </w:t>
      </w:r>
      <w:r w:rsidR="00186058" w:rsidRPr="00166BBE">
        <w:rPr>
          <w:rFonts w:asciiTheme="minorHAnsi" w:hAnsiTheme="minorHAnsi" w:cstheme="minorHAnsi"/>
          <w:color w:val="auto"/>
          <w:sz w:val="22"/>
        </w:rPr>
        <w:t>resources</w:t>
      </w:r>
      <w:r w:rsidR="001866FA" w:rsidRPr="00166BBE">
        <w:rPr>
          <w:rFonts w:asciiTheme="minorHAnsi" w:hAnsiTheme="minorHAnsi" w:cstheme="minorHAnsi"/>
          <w:color w:val="auto"/>
          <w:sz w:val="22"/>
        </w:rPr>
        <w:t>, and forms</w:t>
      </w:r>
      <w:r w:rsidR="00564916" w:rsidRPr="00166BBE">
        <w:rPr>
          <w:rFonts w:asciiTheme="minorHAnsi" w:hAnsiTheme="minorHAnsi" w:cstheme="minorHAnsi"/>
          <w:color w:val="auto"/>
          <w:sz w:val="22"/>
        </w:rPr>
        <w:t xml:space="preserve">. </w:t>
      </w:r>
      <w:r w:rsidR="00CD0517" w:rsidRPr="00166BBE">
        <w:rPr>
          <w:rFonts w:asciiTheme="minorHAnsi" w:hAnsiTheme="minorHAnsi" w:cstheme="minorHAnsi"/>
          <w:color w:val="auto"/>
          <w:sz w:val="22"/>
        </w:rPr>
        <w:t>Advisors are also interested in learning more about the concept of advising as teaching</w:t>
      </w:r>
      <w:r w:rsidR="000455C0" w:rsidRPr="00166BBE">
        <w:rPr>
          <w:rFonts w:asciiTheme="minorHAnsi" w:hAnsiTheme="minorHAnsi" w:cstheme="minorHAnsi"/>
          <w:color w:val="auto"/>
          <w:sz w:val="22"/>
        </w:rPr>
        <w:t xml:space="preserve">. </w:t>
      </w:r>
      <w:r w:rsidR="00ED4CDE" w:rsidRPr="00166BBE">
        <w:rPr>
          <w:rFonts w:asciiTheme="minorHAnsi" w:hAnsiTheme="minorHAnsi" w:cstheme="minorHAnsi"/>
          <w:color w:val="auto"/>
          <w:sz w:val="22"/>
        </w:rPr>
        <w:t xml:space="preserve"> </w:t>
      </w:r>
      <w:r w:rsidR="00ED4CDE" w:rsidRPr="00166BBE">
        <w:rPr>
          <w:rFonts w:asciiTheme="minorHAnsi" w:hAnsiTheme="minorHAnsi" w:cstheme="minorHAnsi"/>
          <w:sz w:val="22"/>
        </w:rPr>
        <w:t>Overall</w:t>
      </w:r>
      <w:r w:rsidR="001866FA" w:rsidRPr="00166BBE">
        <w:rPr>
          <w:rFonts w:asciiTheme="minorHAnsi" w:hAnsiTheme="minorHAnsi" w:cstheme="minorHAnsi"/>
          <w:sz w:val="22"/>
        </w:rPr>
        <w:t>,</w:t>
      </w:r>
      <w:r w:rsidR="00ED4CDE" w:rsidRPr="00166BBE">
        <w:rPr>
          <w:rFonts w:asciiTheme="minorHAnsi" w:hAnsiTheme="minorHAnsi" w:cstheme="minorHAnsi"/>
          <w:sz w:val="22"/>
        </w:rPr>
        <w:t xml:space="preserve"> the data supports the need for more targeted </w:t>
      </w:r>
      <w:r w:rsidR="003B6FCF">
        <w:rPr>
          <w:rFonts w:asciiTheme="minorHAnsi" w:hAnsiTheme="minorHAnsi" w:cstheme="minorHAnsi"/>
          <w:sz w:val="22"/>
        </w:rPr>
        <w:t xml:space="preserve">advising </w:t>
      </w:r>
      <w:r w:rsidR="00ED4CDE" w:rsidRPr="00166BBE">
        <w:rPr>
          <w:rFonts w:asciiTheme="minorHAnsi" w:hAnsiTheme="minorHAnsi" w:cstheme="minorHAnsi"/>
          <w:sz w:val="22"/>
        </w:rPr>
        <w:t>info</w:t>
      </w:r>
      <w:r w:rsidR="001866FA" w:rsidRPr="00166BBE">
        <w:rPr>
          <w:rFonts w:asciiTheme="minorHAnsi" w:hAnsiTheme="minorHAnsi" w:cstheme="minorHAnsi"/>
          <w:sz w:val="22"/>
        </w:rPr>
        <w:t>rmation</w:t>
      </w:r>
      <w:r w:rsidR="00ED4CDE" w:rsidRPr="00166BBE">
        <w:rPr>
          <w:rFonts w:asciiTheme="minorHAnsi" w:hAnsiTheme="minorHAnsi" w:cstheme="minorHAnsi"/>
          <w:sz w:val="22"/>
        </w:rPr>
        <w:t xml:space="preserve">. </w:t>
      </w:r>
    </w:p>
    <w:p w14:paraId="37172145" w14:textId="2CEE18DA" w:rsidR="00E81122" w:rsidRDefault="00E81122" w:rsidP="00166BBE">
      <w:pPr>
        <w:spacing w:line="240" w:lineRule="auto"/>
        <w:rPr>
          <w:rFonts w:asciiTheme="minorHAnsi" w:hAnsiTheme="minorHAnsi" w:cstheme="minorHAnsi"/>
          <w:b/>
          <w:bCs/>
          <w:caps/>
          <w:color w:val="auto"/>
          <w:sz w:val="22"/>
        </w:rPr>
      </w:pPr>
    </w:p>
    <w:p w14:paraId="453C3012" w14:textId="77777777" w:rsidR="00345085" w:rsidRPr="00166BBE" w:rsidRDefault="00345085" w:rsidP="00166BBE">
      <w:pPr>
        <w:spacing w:line="240" w:lineRule="auto"/>
        <w:rPr>
          <w:rFonts w:asciiTheme="minorHAnsi" w:hAnsiTheme="minorHAnsi" w:cstheme="minorHAnsi"/>
          <w:b/>
          <w:bCs/>
          <w:caps/>
          <w:color w:val="auto"/>
          <w:sz w:val="22"/>
        </w:rPr>
      </w:pPr>
    </w:p>
    <w:p w14:paraId="77EDAD79" w14:textId="1EC64378" w:rsidR="00C0022C" w:rsidRPr="00166BBE" w:rsidRDefault="00C0022C" w:rsidP="00166BBE">
      <w:pPr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166BBE">
        <w:rPr>
          <w:rFonts w:asciiTheme="minorHAnsi" w:hAnsiTheme="minorHAnsi" w:cstheme="minorHAnsi"/>
          <w:b/>
          <w:bCs/>
          <w:caps/>
          <w:color w:val="auto"/>
          <w:sz w:val="22"/>
        </w:rPr>
        <w:lastRenderedPageBreak/>
        <w:t>Objectives</w:t>
      </w:r>
    </w:p>
    <w:p w14:paraId="7424E4C1" w14:textId="54895181" w:rsidR="00C0022C" w:rsidRPr="00166BBE" w:rsidRDefault="00C0022C" w:rsidP="00166BBE">
      <w:pPr>
        <w:spacing w:line="240" w:lineRule="auto"/>
        <w:ind w:firstLine="350"/>
        <w:rPr>
          <w:rFonts w:asciiTheme="minorHAnsi" w:hAnsiTheme="minorHAnsi" w:cstheme="minorHAnsi"/>
          <w:color w:val="auto"/>
          <w:sz w:val="22"/>
        </w:rPr>
      </w:pPr>
      <w:r w:rsidRPr="00166BBE">
        <w:rPr>
          <w:rFonts w:asciiTheme="minorHAnsi" w:hAnsiTheme="minorHAnsi" w:cstheme="minorHAnsi"/>
          <w:color w:val="auto"/>
          <w:sz w:val="22"/>
        </w:rPr>
        <w:t xml:space="preserve">Advisors will learn: </w:t>
      </w:r>
    </w:p>
    <w:p w14:paraId="78299AC6" w14:textId="5EB1A6C8" w:rsidR="00E81122" w:rsidRPr="00166BBE" w:rsidRDefault="00E81122" w:rsidP="00166BBE">
      <w:pPr>
        <w:pStyle w:val="ListParagraph"/>
        <w:numPr>
          <w:ilvl w:val="0"/>
          <w:numId w:val="38"/>
        </w:numPr>
        <w:spacing w:line="240" w:lineRule="auto"/>
        <w:rPr>
          <w:rFonts w:asciiTheme="minorHAnsi" w:eastAsia="Times New Roman" w:hAnsiTheme="minorHAnsi" w:cstheme="minorHAnsi"/>
          <w:color w:val="auto"/>
          <w:sz w:val="22"/>
        </w:rPr>
      </w:pPr>
      <w:r w:rsidRPr="00166BBE">
        <w:rPr>
          <w:rFonts w:asciiTheme="minorHAnsi" w:eastAsia="Times New Roman" w:hAnsiTheme="minorHAnsi" w:cstheme="minorHAnsi"/>
          <w:color w:val="auto"/>
          <w:sz w:val="22"/>
        </w:rPr>
        <w:t xml:space="preserve">Ways to </w:t>
      </w:r>
      <w:r w:rsidR="00172C9E">
        <w:rPr>
          <w:rFonts w:asciiTheme="minorHAnsi" w:eastAsia="Times New Roman" w:hAnsiTheme="minorHAnsi" w:cstheme="minorHAnsi"/>
          <w:color w:val="auto"/>
          <w:sz w:val="22"/>
        </w:rPr>
        <w:t>d</w:t>
      </w:r>
      <w:r w:rsidRPr="00166BBE">
        <w:rPr>
          <w:rFonts w:asciiTheme="minorHAnsi" w:eastAsia="Times New Roman" w:hAnsiTheme="minorHAnsi" w:cstheme="minorHAnsi"/>
          <w:color w:val="auto"/>
          <w:sz w:val="22"/>
        </w:rPr>
        <w:t xml:space="preserve">evelop </w:t>
      </w:r>
      <w:r w:rsidR="00172C9E">
        <w:rPr>
          <w:rFonts w:asciiTheme="minorHAnsi" w:eastAsia="Times New Roman" w:hAnsiTheme="minorHAnsi" w:cstheme="minorHAnsi"/>
          <w:color w:val="auto"/>
          <w:sz w:val="22"/>
        </w:rPr>
        <w:t>the</w:t>
      </w:r>
      <w:r w:rsidRPr="00166BBE">
        <w:rPr>
          <w:rFonts w:asciiTheme="minorHAnsi" w:eastAsia="Times New Roman" w:hAnsiTheme="minorHAnsi" w:cstheme="minorHAnsi"/>
          <w:color w:val="auto"/>
          <w:sz w:val="22"/>
        </w:rPr>
        <w:t xml:space="preserve"> </w:t>
      </w:r>
      <w:r w:rsidR="00172C9E">
        <w:rPr>
          <w:rFonts w:asciiTheme="minorHAnsi" w:eastAsia="Times New Roman" w:hAnsiTheme="minorHAnsi" w:cstheme="minorHAnsi"/>
          <w:color w:val="auto"/>
          <w:sz w:val="22"/>
        </w:rPr>
        <w:t>a</w:t>
      </w:r>
      <w:r w:rsidRPr="00166BBE">
        <w:rPr>
          <w:rFonts w:asciiTheme="minorHAnsi" w:eastAsia="Times New Roman" w:hAnsiTheme="minorHAnsi" w:cstheme="minorHAnsi"/>
          <w:color w:val="auto"/>
          <w:sz w:val="22"/>
        </w:rPr>
        <w:t xml:space="preserve">dvising </w:t>
      </w:r>
      <w:r w:rsidR="00172C9E">
        <w:rPr>
          <w:rFonts w:asciiTheme="minorHAnsi" w:eastAsia="Times New Roman" w:hAnsiTheme="minorHAnsi" w:cstheme="minorHAnsi"/>
          <w:color w:val="auto"/>
          <w:sz w:val="22"/>
        </w:rPr>
        <w:t>s</w:t>
      </w:r>
      <w:r w:rsidRPr="00166BBE">
        <w:rPr>
          <w:rFonts w:asciiTheme="minorHAnsi" w:eastAsia="Times New Roman" w:hAnsiTheme="minorHAnsi" w:cstheme="minorHAnsi"/>
          <w:color w:val="auto"/>
          <w:sz w:val="22"/>
        </w:rPr>
        <w:t>ection for P&amp;T </w:t>
      </w:r>
    </w:p>
    <w:p w14:paraId="45277DAA" w14:textId="7B8BE7DC" w:rsidR="00DC6F65" w:rsidRPr="00166BBE" w:rsidRDefault="00DC6F65" w:rsidP="00166BBE">
      <w:pPr>
        <w:pStyle w:val="ListParagraph"/>
        <w:numPr>
          <w:ilvl w:val="0"/>
          <w:numId w:val="38"/>
        </w:numPr>
        <w:spacing w:line="240" w:lineRule="auto"/>
        <w:rPr>
          <w:rFonts w:asciiTheme="minorHAnsi" w:eastAsia="Times New Roman" w:hAnsiTheme="minorHAnsi" w:cstheme="minorHAnsi"/>
          <w:color w:val="auto"/>
          <w:sz w:val="22"/>
        </w:rPr>
      </w:pPr>
      <w:r w:rsidRPr="00166BBE">
        <w:rPr>
          <w:rFonts w:asciiTheme="minorHAnsi" w:eastAsia="Times New Roman" w:hAnsiTheme="minorHAnsi" w:cstheme="minorHAnsi"/>
          <w:color w:val="auto"/>
          <w:sz w:val="22"/>
        </w:rPr>
        <w:t xml:space="preserve">Ways to </w:t>
      </w:r>
      <w:r w:rsidR="00172C9E">
        <w:rPr>
          <w:rFonts w:asciiTheme="minorHAnsi" w:eastAsia="Times New Roman" w:hAnsiTheme="minorHAnsi" w:cstheme="minorHAnsi"/>
          <w:color w:val="auto"/>
          <w:sz w:val="22"/>
        </w:rPr>
        <w:t>m</w:t>
      </w:r>
      <w:r w:rsidRPr="00166BBE">
        <w:rPr>
          <w:rFonts w:asciiTheme="minorHAnsi" w:eastAsia="Times New Roman" w:hAnsiTheme="minorHAnsi" w:cstheme="minorHAnsi"/>
          <w:color w:val="auto"/>
          <w:sz w:val="22"/>
        </w:rPr>
        <w:t xml:space="preserve">aximize </w:t>
      </w:r>
      <w:r w:rsidR="00172C9E">
        <w:rPr>
          <w:rFonts w:asciiTheme="minorHAnsi" w:eastAsia="Times New Roman" w:hAnsiTheme="minorHAnsi" w:cstheme="minorHAnsi"/>
          <w:color w:val="auto"/>
          <w:sz w:val="22"/>
        </w:rPr>
        <w:t>a</w:t>
      </w:r>
      <w:r w:rsidRPr="00166BBE">
        <w:rPr>
          <w:rFonts w:asciiTheme="minorHAnsi" w:eastAsia="Times New Roman" w:hAnsiTheme="minorHAnsi" w:cstheme="minorHAnsi"/>
          <w:color w:val="auto"/>
          <w:sz w:val="22"/>
        </w:rPr>
        <w:t xml:space="preserve">dvising </w:t>
      </w:r>
      <w:r w:rsidR="00172C9E">
        <w:rPr>
          <w:rFonts w:asciiTheme="minorHAnsi" w:eastAsia="Times New Roman" w:hAnsiTheme="minorHAnsi" w:cstheme="minorHAnsi"/>
          <w:color w:val="auto"/>
          <w:sz w:val="22"/>
        </w:rPr>
        <w:t>s</w:t>
      </w:r>
      <w:r w:rsidRPr="00166BBE">
        <w:rPr>
          <w:rFonts w:asciiTheme="minorHAnsi" w:eastAsia="Times New Roman" w:hAnsiTheme="minorHAnsi" w:cstheme="minorHAnsi"/>
          <w:color w:val="auto"/>
          <w:sz w:val="22"/>
        </w:rPr>
        <w:t>essions</w:t>
      </w:r>
    </w:p>
    <w:p w14:paraId="65A99ECB" w14:textId="3BB5F2A9" w:rsidR="00EF7A84" w:rsidRPr="00166BBE" w:rsidRDefault="00EF7A84" w:rsidP="00166BBE">
      <w:pPr>
        <w:pStyle w:val="ListParagraph"/>
        <w:numPr>
          <w:ilvl w:val="0"/>
          <w:numId w:val="38"/>
        </w:numPr>
        <w:spacing w:line="240" w:lineRule="auto"/>
        <w:rPr>
          <w:rFonts w:asciiTheme="minorHAnsi" w:eastAsia="Times New Roman" w:hAnsiTheme="minorHAnsi" w:cstheme="minorHAnsi"/>
          <w:color w:val="auto"/>
          <w:sz w:val="22"/>
        </w:rPr>
      </w:pPr>
      <w:r w:rsidRPr="00166BBE">
        <w:rPr>
          <w:rFonts w:asciiTheme="minorHAnsi" w:eastAsia="Times New Roman" w:hAnsiTheme="minorHAnsi" w:cstheme="minorHAnsi"/>
          <w:color w:val="auto"/>
          <w:sz w:val="22"/>
        </w:rPr>
        <w:t xml:space="preserve">Ways to </w:t>
      </w:r>
      <w:r w:rsidR="00172C9E">
        <w:rPr>
          <w:rFonts w:asciiTheme="minorHAnsi" w:eastAsia="Times New Roman" w:hAnsiTheme="minorHAnsi" w:cstheme="minorHAnsi"/>
          <w:color w:val="auto"/>
          <w:sz w:val="22"/>
        </w:rPr>
        <w:t>h</w:t>
      </w:r>
      <w:r w:rsidRPr="00166BBE">
        <w:rPr>
          <w:rFonts w:asciiTheme="minorHAnsi" w:eastAsia="Times New Roman" w:hAnsiTheme="minorHAnsi" w:cstheme="minorHAnsi"/>
          <w:color w:val="auto"/>
          <w:sz w:val="22"/>
        </w:rPr>
        <w:t xml:space="preserve">elp </w:t>
      </w:r>
      <w:r w:rsidR="00172C9E">
        <w:rPr>
          <w:rFonts w:asciiTheme="minorHAnsi" w:eastAsia="Times New Roman" w:hAnsiTheme="minorHAnsi" w:cstheme="minorHAnsi"/>
          <w:color w:val="auto"/>
          <w:sz w:val="22"/>
        </w:rPr>
        <w:t>s</w:t>
      </w:r>
      <w:r w:rsidRPr="00166BBE">
        <w:rPr>
          <w:rFonts w:asciiTheme="minorHAnsi" w:eastAsia="Times New Roman" w:hAnsiTheme="minorHAnsi" w:cstheme="minorHAnsi"/>
          <w:color w:val="auto"/>
          <w:sz w:val="22"/>
        </w:rPr>
        <w:t xml:space="preserve">tudents with </w:t>
      </w:r>
      <w:proofErr w:type="gramStart"/>
      <w:r w:rsidR="00172C9E">
        <w:rPr>
          <w:rFonts w:asciiTheme="minorHAnsi" w:eastAsia="Times New Roman" w:hAnsiTheme="minorHAnsi" w:cstheme="minorHAnsi"/>
          <w:color w:val="auto"/>
          <w:sz w:val="22"/>
        </w:rPr>
        <w:t>g</w:t>
      </w:r>
      <w:r w:rsidRPr="00166BBE">
        <w:rPr>
          <w:rFonts w:asciiTheme="minorHAnsi" w:eastAsia="Times New Roman" w:hAnsiTheme="minorHAnsi" w:cstheme="minorHAnsi"/>
          <w:color w:val="auto"/>
          <w:sz w:val="22"/>
        </w:rPr>
        <w:t>oal-</w:t>
      </w:r>
      <w:r w:rsidR="00172C9E">
        <w:rPr>
          <w:rFonts w:asciiTheme="minorHAnsi" w:eastAsia="Times New Roman" w:hAnsiTheme="minorHAnsi" w:cstheme="minorHAnsi"/>
          <w:color w:val="auto"/>
          <w:sz w:val="22"/>
        </w:rPr>
        <w:t>s</w:t>
      </w:r>
      <w:r w:rsidRPr="00166BBE">
        <w:rPr>
          <w:rFonts w:asciiTheme="minorHAnsi" w:eastAsia="Times New Roman" w:hAnsiTheme="minorHAnsi" w:cstheme="minorHAnsi"/>
          <w:color w:val="auto"/>
          <w:sz w:val="22"/>
        </w:rPr>
        <w:t>etting</w:t>
      </w:r>
      <w:proofErr w:type="gramEnd"/>
    </w:p>
    <w:p w14:paraId="454474DB" w14:textId="00B9AC4B" w:rsidR="00965FEB" w:rsidRPr="00166BBE" w:rsidRDefault="00383B05" w:rsidP="00166BBE">
      <w:pPr>
        <w:pStyle w:val="ListParagraph"/>
        <w:numPr>
          <w:ilvl w:val="0"/>
          <w:numId w:val="38"/>
        </w:numPr>
        <w:spacing w:line="240" w:lineRule="auto"/>
        <w:rPr>
          <w:rFonts w:asciiTheme="minorHAnsi" w:eastAsia="Times New Roman" w:hAnsiTheme="minorHAnsi" w:cstheme="minorHAnsi"/>
          <w:color w:val="auto"/>
          <w:sz w:val="22"/>
        </w:rPr>
      </w:pPr>
      <w:r w:rsidRPr="00166BBE">
        <w:rPr>
          <w:rFonts w:asciiTheme="minorHAnsi" w:eastAsia="Times New Roman" w:hAnsiTheme="minorHAnsi" w:cstheme="minorHAnsi"/>
          <w:color w:val="auto"/>
          <w:sz w:val="22"/>
        </w:rPr>
        <w:t xml:space="preserve">Where to find advising resources, forms, and information </w:t>
      </w:r>
    </w:p>
    <w:p w14:paraId="6A6962BB" w14:textId="77777777" w:rsidR="00C0022C" w:rsidRPr="00166BBE" w:rsidRDefault="00C0022C" w:rsidP="00166BBE">
      <w:pPr>
        <w:spacing w:line="240" w:lineRule="auto"/>
        <w:rPr>
          <w:rFonts w:asciiTheme="minorHAnsi" w:hAnsiTheme="minorHAnsi" w:cstheme="minorHAnsi"/>
          <w:b/>
          <w:bCs/>
          <w:caps/>
          <w:color w:val="auto"/>
          <w:sz w:val="22"/>
        </w:rPr>
      </w:pPr>
    </w:p>
    <w:p w14:paraId="7D32486F" w14:textId="6947AE23" w:rsidR="00C0022C" w:rsidRPr="00166BBE" w:rsidRDefault="00C0022C" w:rsidP="00166BBE">
      <w:pPr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166BBE">
        <w:rPr>
          <w:rFonts w:asciiTheme="minorHAnsi" w:hAnsiTheme="minorHAnsi" w:cstheme="minorHAnsi"/>
          <w:b/>
          <w:bCs/>
          <w:caps/>
          <w:color w:val="auto"/>
          <w:sz w:val="22"/>
        </w:rPr>
        <w:t>Location</w:t>
      </w:r>
    </w:p>
    <w:p w14:paraId="0D11B9AC" w14:textId="7FAD4CCF" w:rsidR="00C0022C" w:rsidRPr="00C32C3F" w:rsidRDefault="00345085" w:rsidP="00C32C3F">
      <w:pPr>
        <w:spacing w:line="240" w:lineRule="auto"/>
        <w:ind w:left="730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Three (3) two-hour s</w:t>
      </w:r>
      <w:r w:rsidR="00C0022C" w:rsidRPr="00C32C3F">
        <w:rPr>
          <w:rFonts w:asciiTheme="minorHAnsi" w:hAnsiTheme="minorHAnsi" w:cstheme="minorHAnsi"/>
          <w:color w:val="auto"/>
          <w:sz w:val="22"/>
        </w:rPr>
        <w:t>essions will occur in-person</w:t>
      </w:r>
      <w:r>
        <w:rPr>
          <w:rFonts w:asciiTheme="minorHAnsi" w:hAnsiTheme="minorHAnsi" w:cstheme="minorHAnsi"/>
          <w:color w:val="auto"/>
          <w:sz w:val="22"/>
        </w:rPr>
        <w:t xml:space="preserve"> (February, </w:t>
      </w:r>
      <w:proofErr w:type="gramStart"/>
      <w:r>
        <w:rPr>
          <w:rFonts w:asciiTheme="minorHAnsi" w:hAnsiTheme="minorHAnsi" w:cstheme="minorHAnsi"/>
          <w:color w:val="auto"/>
          <w:sz w:val="22"/>
        </w:rPr>
        <w:t>March</w:t>
      </w:r>
      <w:proofErr w:type="gramEnd"/>
      <w:r>
        <w:rPr>
          <w:rFonts w:asciiTheme="minorHAnsi" w:hAnsiTheme="minorHAnsi" w:cstheme="minorHAnsi"/>
          <w:color w:val="auto"/>
          <w:sz w:val="22"/>
        </w:rPr>
        <w:t xml:space="preserve"> and April)</w:t>
      </w:r>
      <w:r w:rsidR="0069440F">
        <w:rPr>
          <w:rFonts w:asciiTheme="minorHAnsi" w:hAnsiTheme="minorHAnsi" w:cstheme="minorHAnsi"/>
          <w:color w:val="auto"/>
          <w:sz w:val="22"/>
        </w:rPr>
        <w:t>; the l</w:t>
      </w:r>
      <w:r w:rsidR="00C0022C" w:rsidRPr="00C32C3F">
        <w:rPr>
          <w:rFonts w:asciiTheme="minorHAnsi" w:hAnsiTheme="minorHAnsi" w:cstheme="minorHAnsi"/>
          <w:color w:val="auto"/>
          <w:sz w:val="22"/>
        </w:rPr>
        <w:t>ocation will be determined</w:t>
      </w:r>
      <w:r w:rsidR="0069440F">
        <w:rPr>
          <w:rFonts w:asciiTheme="minorHAnsi" w:hAnsiTheme="minorHAnsi" w:cstheme="minorHAnsi"/>
          <w:color w:val="auto"/>
          <w:sz w:val="22"/>
        </w:rPr>
        <w:t>/announced</w:t>
      </w:r>
      <w:r w:rsidR="00C0022C" w:rsidRPr="00C32C3F">
        <w:rPr>
          <w:rFonts w:asciiTheme="minorHAnsi" w:hAnsiTheme="minorHAnsi" w:cstheme="minorHAnsi"/>
          <w:color w:val="auto"/>
          <w:sz w:val="22"/>
        </w:rPr>
        <w:t xml:space="preserve"> at a future date</w:t>
      </w:r>
      <w:r w:rsidR="00EF21E3" w:rsidRPr="00C32C3F">
        <w:rPr>
          <w:rFonts w:asciiTheme="minorHAnsi" w:hAnsiTheme="minorHAnsi" w:cstheme="minorHAnsi"/>
          <w:color w:val="auto"/>
          <w:sz w:val="22"/>
        </w:rPr>
        <w:t>.</w:t>
      </w:r>
    </w:p>
    <w:p w14:paraId="0DE5EAEE" w14:textId="77777777" w:rsidR="00C0022C" w:rsidRPr="00166BBE" w:rsidRDefault="00C0022C" w:rsidP="00166BBE">
      <w:pPr>
        <w:spacing w:line="240" w:lineRule="auto"/>
        <w:rPr>
          <w:rFonts w:asciiTheme="minorHAnsi" w:hAnsiTheme="minorHAnsi" w:cstheme="minorHAnsi"/>
          <w:b/>
          <w:bCs/>
          <w:caps/>
          <w:color w:val="auto"/>
          <w:sz w:val="22"/>
        </w:rPr>
      </w:pPr>
    </w:p>
    <w:p w14:paraId="2851F27A" w14:textId="7DF06A80" w:rsidR="00C0022C" w:rsidRPr="00166BBE" w:rsidRDefault="00C0022C" w:rsidP="00166BBE">
      <w:pPr>
        <w:spacing w:line="240" w:lineRule="auto"/>
        <w:rPr>
          <w:rFonts w:asciiTheme="minorHAnsi" w:hAnsiTheme="minorHAnsi" w:cstheme="minorHAnsi"/>
          <w:b/>
          <w:bCs/>
          <w:caps/>
          <w:color w:val="auto"/>
          <w:sz w:val="22"/>
        </w:rPr>
      </w:pPr>
      <w:r w:rsidRPr="00166BBE">
        <w:rPr>
          <w:rFonts w:asciiTheme="minorHAnsi" w:hAnsiTheme="minorHAnsi" w:cstheme="minorHAnsi"/>
          <w:b/>
          <w:bCs/>
          <w:caps/>
          <w:color w:val="auto"/>
          <w:sz w:val="22"/>
        </w:rPr>
        <w:t xml:space="preserve">Assessment/Deliverable  </w:t>
      </w:r>
    </w:p>
    <w:p w14:paraId="73ABF699" w14:textId="0CCE524B" w:rsidR="00C0022C" w:rsidRPr="00C32C3F" w:rsidRDefault="00C0022C" w:rsidP="00C32C3F">
      <w:pPr>
        <w:spacing w:after="0" w:line="240" w:lineRule="auto"/>
        <w:ind w:left="720" w:firstLine="0"/>
        <w:rPr>
          <w:rFonts w:asciiTheme="minorHAnsi" w:eastAsiaTheme="minorHAnsi" w:hAnsiTheme="minorHAnsi" w:cstheme="minorHAnsi"/>
          <w:color w:val="auto"/>
          <w:sz w:val="22"/>
        </w:rPr>
      </w:pPr>
      <w:r w:rsidRPr="00C32C3F">
        <w:rPr>
          <w:rFonts w:asciiTheme="minorHAnsi" w:hAnsiTheme="minorHAnsi" w:cstheme="minorHAnsi"/>
          <w:color w:val="auto"/>
          <w:sz w:val="22"/>
        </w:rPr>
        <w:t>Upon successful completion at the end of the 202</w:t>
      </w:r>
      <w:r w:rsidR="0010387F" w:rsidRPr="00C32C3F">
        <w:rPr>
          <w:rFonts w:asciiTheme="minorHAnsi" w:hAnsiTheme="minorHAnsi" w:cstheme="minorHAnsi"/>
          <w:color w:val="auto"/>
          <w:sz w:val="22"/>
        </w:rPr>
        <w:t>2</w:t>
      </w:r>
      <w:r w:rsidRPr="00C32C3F">
        <w:rPr>
          <w:rFonts w:asciiTheme="minorHAnsi" w:hAnsiTheme="minorHAnsi" w:cstheme="minorHAnsi"/>
          <w:color w:val="auto"/>
          <w:sz w:val="22"/>
        </w:rPr>
        <w:t xml:space="preserve"> spring term, each participant will be expected to complete an evaluation and provide feedback about his/her experience in the FLC.  Additionally, a </w:t>
      </w:r>
      <w:r w:rsidR="00421B22" w:rsidRPr="00C32C3F">
        <w:rPr>
          <w:rFonts w:asciiTheme="minorHAnsi" w:hAnsiTheme="minorHAnsi" w:cstheme="minorHAnsi"/>
          <w:sz w:val="22"/>
        </w:rPr>
        <w:t xml:space="preserve">5-minute Panopto video incorporating a takeaway from each session </w:t>
      </w:r>
      <w:r w:rsidR="00853A0E">
        <w:rPr>
          <w:rFonts w:asciiTheme="minorHAnsi" w:hAnsiTheme="minorHAnsi" w:cstheme="minorHAnsi"/>
          <w:sz w:val="22"/>
        </w:rPr>
        <w:t xml:space="preserve">must be </w:t>
      </w:r>
      <w:r w:rsidR="00421B22" w:rsidRPr="00C32C3F">
        <w:rPr>
          <w:rFonts w:asciiTheme="minorHAnsi" w:hAnsiTheme="minorHAnsi" w:cstheme="minorHAnsi"/>
          <w:sz w:val="22"/>
        </w:rPr>
        <w:t>shared with all participants and</w:t>
      </w:r>
      <w:r w:rsidR="0069440F">
        <w:rPr>
          <w:rFonts w:asciiTheme="minorHAnsi" w:hAnsiTheme="minorHAnsi" w:cstheme="minorHAnsi"/>
          <w:sz w:val="22"/>
        </w:rPr>
        <w:t xml:space="preserve"> </w:t>
      </w:r>
      <w:r w:rsidR="00421B22" w:rsidRPr="00C32C3F">
        <w:rPr>
          <w:rFonts w:asciiTheme="minorHAnsi" w:hAnsiTheme="minorHAnsi" w:cstheme="minorHAnsi"/>
          <w:sz w:val="22"/>
        </w:rPr>
        <w:t>email</w:t>
      </w:r>
      <w:r w:rsidR="0069440F">
        <w:rPr>
          <w:rFonts w:asciiTheme="minorHAnsi" w:hAnsiTheme="minorHAnsi" w:cstheme="minorHAnsi"/>
          <w:sz w:val="22"/>
        </w:rPr>
        <w:t>ed to</w:t>
      </w:r>
      <w:r w:rsidR="00421B22" w:rsidRPr="00C32C3F">
        <w:rPr>
          <w:rFonts w:asciiTheme="minorHAnsi" w:hAnsiTheme="minorHAnsi" w:cstheme="minorHAnsi"/>
          <w:sz w:val="22"/>
        </w:rPr>
        <w:t xml:space="preserve"> two additional non-participating faculty</w:t>
      </w:r>
      <w:r w:rsidR="00853A0E">
        <w:rPr>
          <w:rFonts w:asciiTheme="minorHAnsi" w:hAnsiTheme="minorHAnsi" w:cstheme="minorHAnsi"/>
          <w:sz w:val="22"/>
        </w:rPr>
        <w:t>. Upon submission of this artifact</w:t>
      </w:r>
      <w:r w:rsidRPr="00C32C3F">
        <w:rPr>
          <w:rFonts w:asciiTheme="minorHAnsi" w:hAnsiTheme="minorHAnsi" w:cstheme="minorHAnsi"/>
          <w:color w:val="auto"/>
          <w:sz w:val="22"/>
        </w:rPr>
        <w:t>, each faculty member will receive a stipend ($300) for his/her participation.</w:t>
      </w:r>
    </w:p>
    <w:p w14:paraId="34C97783" w14:textId="77777777" w:rsidR="00421B22" w:rsidRPr="00166BBE" w:rsidRDefault="00421B22" w:rsidP="00166BBE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W w:w="10315" w:type="dxa"/>
        <w:tblLayout w:type="fixed"/>
        <w:tblLook w:val="04A0" w:firstRow="1" w:lastRow="0" w:firstColumn="1" w:lastColumn="0" w:noHBand="0" w:noVBand="1"/>
      </w:tblPr>
      <w:tblGrid>
        <w:gridCol w:w="1586"/>
        <w:gridCol w:w="3753"/>
        <w:gridCol w:w="4976"/>
      </w:tblGrid>
      <w:tr w:rsidR="00237217" w:rsidRPr="00166BBE" w14:paraId="552A24DD" w14:textId="77777777" w:rsidTr="0025073A">
        <w:trPr>
          <w:trHeight w:val="237"/>
        </w:trPr>
        <w:tc>
          <w:tcPr>
            <w:tcW w:w="1586" w:type="dxa"/>
            <w:shd w:val="clear" w:color="auto" w:fill="D9D9D9" w:themeFill="background1" w:themeFillShade="D9"/>
          </w:tcPr>
          <w:p w14:paraId="4D206537" w14:textId="3F17880F" w:rsidR="00237217" w:rsidRPr="00166BBE" w:rsidRDefault="00237217" w:rsidP="00166BBE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166BBE">
              <w:rPr>
                <w:rFonts w:asciiTheme="minorHAnsi" w:eastAsia="Times New Roman" w:hAnsiTheme="minorHAnsi" w:cstheme="minorHAnsi"/>
                <w:color w:val="auto"/>
                <w:sz w:val="22"/>
              </w:rPr>
              <w:t>Module #</w:t>
            </w:r>
          </w:p>
        </w:tc>
        <w:tc>
          <w:tcPr>
            <w:tcW w:w="3753" w:type="dxa"/>
            <w:shd w:val="clear" w:color="auto" w:fill="D9D9D9" w:themeFill="background1" w:themeFillShade="D9"/>
          </w:tcPr>
          <w:p w14:paraId="6ED7D99A" w14:textId="77777777" w:rsidR="00237217" w:rsidRPr="00166BBE" w:rsidRDefault="00237217" w:rsidP="00166BB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166BBE">
              <w:rPr>
                <w:rFonts w:asciiTheme="minorHAnsi" w:hAnsiTheme="minorHAnsi" w:cstheme="minorHAnsi"/>
                <w:color w:val="auto"/>
                <w:sz w:val="22"/>
              </w:rPr>
              <w:t>Material to be Learned</w:t>
            </w:r>
          </w:p>
        </w:tc>
        <w:tc>
          <w:tcPr>
            <w:tcW w:w="4976" w:type="dxa"/>
            <w:shd w:val="clear" w:color="auto" w:fill="D9D9D9" w:themeFill="background1" w:themeFillShade="D9"/>
          </w:tcPr>
          <w:p w14:paraId="69C3D4FD" w14:textId="77777777" w:rsidR="00237217" w:rsidRPr="00166BBE" w:rsidRDefault="00237217" w:rsidP="00166BB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166BBE">
              <w:rPr>
                <w:rFonts w:asciiTheme="minorHAnsi" w:hAnsiTheme="minorHAnsi" w:cstheme="minorHAnsi"/>
                <w:color w:val="auto"/>
                <w:sz w:val="22"/>
              </w:rPr>
              <w:t>Details</w:t>
            </w:r>
          </w:p>
        </w:tc>
      </w:tr>
      <w:tr w:rsidR="00237217" w:rsidRPr="00166BBE" w14:paraId="1134E4DD" w14:textId="77777777" w:rsidTr="0025073A">
        <w:trPr>
          <w:trHeight w:val="961"/>
        </w:trPr>
        <w:tc>
          <w:tcPr>
            <w:tcW w:w="1586" w:type="dxa"/>
          </w:tcPr>
          <w:p w14:paraId="4CD50694" w14:textId="16E3DCDD" w:rsidR="00237217" w:rsidRPr="00166BBE" w:rsidRDefault="00237217" w:rsidP="00166BB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166BBE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 </w:t>
            </w:r>
            <w:r w:rsidRPr="00166BBE">
              <w:rPr>
                <w:rFonts w:asciiTheme="minorHAnsi" w:hAnsiTheme="minorHAnsi" w:cstheme="minorHAnsi"/>
                <w:color w:val="auto"/>
                <w:sz w:val="22"/>
              </w:rPr>
              <w:t>Module 1</w:t>
            </w:r>
          </w:p>
          <w:p w14:paraId="236A42DE" w14:textId="10371979" w:rsidR="00237217" w:rsidRPr="00166BBE" w:rsidRDefault="00237217" w:rsidP="00166BB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  <w:r w:rsidRPr="00166BBE">
              <w:rPr>
                <w:rFonts w:asciiTheme="minorHAnsi" w:hAnsiTheme="minorHAnsi" w:cstheme="minorHAnsi"/>
                <w:i/>
                <w:color w:val="auto"/>
                <w:sz w:val="22"/>
              </w:rPr>
              <w:t>In-person</w:t>
            </w:r>
          </w:p>
        </w:tc>
        <w:tc>
          <w:tcPr>
            <w:tcW w:w="3753" w:type="dxa"/>
          </w:tcPr>
          <w:p w14:paraId="49EA282C" w14:textId="67122A47" w:rsidR="00237217" w:rsidRPr="00166BBE" w:rsidRDefault="00237217" w:rsidP="00166BBE">
            <w:pPr>
              <w:pStyle w:val="ListParagraph"/>
              <w:spacing w:after="0" w:line="240" w:lineRule="auto"/>
              <w:ind w:left="36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166BBE">
              <w:rPr>
                <w:rFonts w:asciiTheme="minorHAnsi" w:hAnsiTheme="minorHAnsi" w:cstheme="minorHAnsi"/>
                <w:color w:val="auto"/>
                <w:sz w:val="22"/>
              </w:rPr>
              <w:t xml:space="preserve">INTRODUCTION OF CORE COMPETENCIES MODEL </w:t>
            </w:r>
          </w:p>
          <w:p w14:paraId="63B0578D" w14:textId="1DCFC036" w:rsidR="00237217" w:rsidRPr="00166BBE" w:rsidRDefault="00237217" w:rsidP="00166BBE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976" w:type="dxa"/>
          </w:tcPr>
          <w:p w14:paraId="63532C7C" w14:textId="77777777" w:rsidR="00922357" w:rsidRPr="00ED46D9" w:rsidRDefault="00922357" w:rsidP="00ED46D9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ED46D9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Ways to Document Your Advising:</w:t>
            </w:r>
            <w:r w:rsidRPr="00ED46D9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</w:p>
          <w:p w14:paraId="63A00FB8" w14:textId="715C511F" w:rsidR="00237217" w:rsidRPr="00166BBE" w:rsidRDefault="00592877" w:rsidP="00166BBE">
            <w:pPr>
              <w:pStyle w:val="ListParagraph"/>
              <w:spacing w:after="0" w:line="240" w:lineRule="auto"/>
              <w:ind w:left="36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166BBE">
              <w:rPr>
                <w:rFonts w:asciiTheme="minorHAnsi" w:hAnsiTheme="minorHAnsi" w:cstheme="minorHAnsi"/>
                <w:color w:val="auto"/>
                <w:sz w:val="22"/>
              </w:rPr>
              <w:t>Learn about the Core Competencies Model and how it can inform the assessment of your advising</w:t>
            </w:r>
            <w:r w:rsidR="00922357" w:rsidRPr="00166BBE">
              <w:rPr>
                <w:rFonts w:asciiTheme="minorHAnsi" w:hAnsiTheme="minorHAnsi" w:cstheme="minorHAnsi"/>
                <w:color w:val="auto"/>
                <w:sz w:val="22"/>
              </w:rPr>
              <w:t xml:space="preserve">. Explore the concept of advising and </w:t>
            </w:r>
            <w:r w:rsidR="00E20ABD" w:rsidRPr="00166BBE">
              <w:rPr>
                <w:rFonts w:asciiTheme="minorHAnsi" w:hAnsiTheme="minorHAnsi" w:cstheme="minorHAnsi"/>
                <w:color w:val="auto"/>
                <w:sz w:val="22"/>
              </w:rPr>
              <w:t xml:space="preserve">refine your </w:t>
            </w:r>
            <w:r w:rsidR="00237217" w:rsidRPr="00166BBE">
              <w:rPr>
                <w:rFonts w:asciiTheme="minorHAnsi" w:hAnsiTheme="minorHAnsi" w:cstheme="minorHAnsi"/>
                <w:color w:val="auto"/>
                <w:sz w:val="22"/>
              </w:rPr>
              <w:t>advising philosophy</w:t>
            </w:r>
            <w:r w:rsidR="00E20ABD" w:rsidRPr="00166BBE">
              <w:rPr>
                <w:rFonts w:asciiTheme="minorHAnsi" w:hAnsiTheme="minorHAnsi" w:cstheme="minorHAnsi"/>
                <w:color w:val="auto"/>
                <w:sz w:val="22"/>
              </w:rPr>
              <w:t xml:space="preserve">. </w:t>
            </w:r>
            <w:r w:rsidR="00922357" w:rsidRPr="00166BBE">
              <w:rPr>
                <w:rFonts w:asciiTheme="minorHAnsi" w:hAnsiTheme="minorHAnsi" w:cstheme="minorHAnsi"/>
                <w:color w:val="auto"/>
                <w:sz w:val="22"/>
              </w:rPr>
              <w:t xml:space="preserve">Discuss </w:t>
            </w:r>
            <w:r w:rsidR="00237217" w:rsidRPr="00166BBE">
              <w:rPr>
                <w:rFonts w:asciiTheme="minorHAnsi" w:hAnsiTheme="minorHAnsi" w:cstheme="minorHAnsi"/>
                <w:color w:val="auto"/>
                <w:sz w:val="22"/>
              </w:rPr>
              <w:t>ways to develop your advising section for P&amp;T</w:t>
            </w:r>
            <w:r w:rsidR="00E20ABD" w:rsidRPr="00166BBE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</w:p>
        </w:tc>
      </w:tr>
      <w:tr w:rsidR="00237217" w:rsidRPr="00166BBE" w14:paraId="545CA7E6" w14:textId="77777777" w:rsidTr="0025073A">
        <w:trPr>
          <w:trHeight w:val="724"/>
        </w:trPr>
        <w:tc>
          <w:tcPr>
            <w:tcW w:w="1586" w:type="dxa"/>
          </w:tcPr>
          <w:p w14:paraId="353CBD4A" w14:textId="680CD611" w:rsidR="00237217" w:rsidRPr="00166BBE" w:rsidRDefault="00237217" w:rsidP="00166BB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166BBE">
              <w:rPr>
                <w:rFonts w:asciiTheme="minorHAnsi" w:hAnsiTheme="minorHAnsi" w:cstheme="minorHAnsi"/>
                <w:color w:val="auto"/>
                <w:sz w:val="22"/>
              </w:rPr>
              <w:t>Module 2</w:t>
            </w:r>
          </w:p>
          <w:p w14:paraId="763692E6" w14:textId="7613B49F" w:rsidR="00237217" w:rsidRPr="00166BBE" w:rsidRDefault="00237217" w:rsidP="00166BB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166BBE">
              <w:rPr>
                <w:rFonts w:asciiTheme="minorHAnsi" w:hAnsiTheme="minorHAnsi" w:cstheme="minorHAnsi"/>
                <w:i/>
                <w:color w:val="auto"/>
                <w:sz w:val="22"/>
              </w:rPr>
              <w:t>In-person</w:t>
            </w:r>
          </w:p>
        </w:tc>
        <w:tc>
          <w:tcPr>
            <w:tcW w:w="3753" w:type="dxa"/>
          </w:tcPr>
          <w:p w14:paraId="236BF021" w14:textId="5AFF578C" w:rsidR="00237217" w:rsidRPr="00166BBE" w:rsidRDefault="00237217" w:rsidP="00166BBE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166BBE">
              <w:rPr>
                <w:rFonts w:asciiTheme="minorHAnsi" w:hAnsiTheme="minorHAnsi" w:cstheme="minorHAnsi"/>
                <w:color w:val="auto"/>
                <w:sz w:val="22"/>
              </w:rPr>
              <w:t>CONCEPTUAL &amp; INFORMATIONAL</w:t>
            </w:r>
          </w:p>
        </w:tc>
        <w:tc>
          <w:tcPr>
            <w:tcW w:w="4976" w:type="dxa"/>
          </w:tcPr>
          <w:p w14:paraId="58794F25" w14:textId="77777777" w:rsidR="00237217" w:rsidRPr="00ED46D9" w:rsidRDefault="00237217" w:rsidP="00ED46D9">
            <w:pPr>
              <w:spacing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ED46D9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Ways to Help Students with Goal-Settings</w:t>
            </w:r>
            <w:r w:rsidR="000A3AF7" w:rsidRPr="00ED46D9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:</w:t>
            </w:r>
          </w:p>
          <w:p w14:paraId="21AE188B" w14:textId="53D06A2A" w:rsidR="00166BBE" w:rsidRPr="00166BBE" w:rsidRDefault="00166BBE" w:rsidP="00166BBE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166BBE">
              <w:rPr>
                <w:rFonts w:asciiTheme="minorHAnsi" w:hAnsiTheme="minorHAnsi" w:cstheme="minorHAnsi"/>
                <w:sz w:val="22"/>
              </w:rPr>
              <w:t xml:space="preserve">Baldwin Wallace University students indicated </w:t>
            </w:r>
            <w:r w:rsidR="00DB6A70">
              <w:rPr>
                <w:rFonts w:asciiTheme="minorHAnsi" w:hAnsiTheme="minorHAnsi" w:cstheme="minorHAnsi"/>
                <w:sz w:val="22"/>
              </w:rPr>
              <w:t xml:space="preserve">in a recent survey </w:t>
            </w:r>
            <w:r w:rsidRPr="00166BBE">
              <w:rPr>
                <w:rFonts w:asciiTheme="minorHAnsi" w:hAnsiTheme="minorHAnsi" w:cstheme="minorHAnsi"/>
                <w:sz w:val="22"/>
              </w:rPr>
              <w:t>that they want their academic advisor to help them set goals.</w:t>
            </w:r>
            <w:r w:rsidR="00DB6A70">
              <w:rPr>
                <w:rFonts w:asciiTheme="minorHAnsi" w:hAnsiTheme="minorHAnsi" w:cstheme="minorHAnsi"/>
                <w:sz w:val="22"/>
              </w:rPr>
              <w:t xml:space="preserve"> T</w:t>
            </w:r>
            <w:r w:rsidRPr="00166BBE">
              <w:rPr>
                <w:rFonts w:asciiTheme="minorHAnsi" w:hAnsiTheme="minorHAnsi" w:cstheme="minorHAnsi"/>
                <w:sz w:val="22"/>
              </w:rPr>
              <w:t xml:space="preserve">his </w:t>
            </w:r>
            <w:r w:rsidR="006219C7">
              <w:rPr>
                <w:rFonts w:asciiTheme="minorHAnsi" w:hAnsiTheme="minorHAnsi" w:cstheme="minorHAnsi"/>
                <w:sz w:val="22"/>
              </w:rPr>
              <w:t>module</w:t>
            </w:r>
            <w:r w:rsidRPr="00166BBE">
              <w:rPr>
                <w:rFonts w:asciiTheme="minorHAnsi" w:hAnsiTheme="minorHAnsi" w:cstheme="minorHAnsi"/>
                <w:sz w:val="22"/>
              </w:rPr>
              <w:t xml:space="preserve"> will provide advisors a framework to </w:t>
            </w:r>
            <w:r w:rsidR="00DB6A70">
              <w:rPr>
                <w:rFonts w:asciiTheme="minorHAnsi" w:hAnsiTheme="minorHAnsi" w:cstheme="minorHAnsi"/>
                <w:sz w:val="22"/>
              </w:rPr>
              <w:t xml:space="preserve">support their advisees’ </w:t>
            </w:r>
            <w:r w:rsidRPr="00166BBE">
              <w:rPr>
                <w:rFonts w:asciiTheme="minorHAnsi" w:hAnsiTheme="minorHAnsi" w:cstheme="minorHAnsi"/>
                <w:sz w:val="22"/>
              </w:rPr>
              <w:t>goal setting process</w:t>
            </w:r>
            <w:r w:rsidR="00DB6A70">
              <w:rPr>
                <w:rFonts w:asciiTheme="minorHAnsi" w:hAnsiTheme="minorHAnsi" w:cstheme="minorHAnsi"/>
                <w:sz w:val="22"/>
              </w:rPr>
              <w:t xml:space="preserve">. </w:t>
            </w:r>
            <w:r w:rsidR="0025073A">
              <w:rPr>
                <w:rFonts w:asciiTheme="minorHAnsi" w:hAnsiTheme="minorHAnsi" w:cstheme="minorHAnsi"/>
                <w:sz w:val="22"/>
              </w:rPr>
              <w:t>Advising and registration tools and resources will be explored.</w:t>
            </w:r>
          </w:p>
        </w:tc>
      </w:tr>
      <w:tr w:rsidR="00237217" w:rsidRPr="00166BBE" w14:paraId="730096BB" w14:textId="77777777" w:rsidTr="0025073A">
        <w:trPr>
          <w:trHeight w:val="1429"/>
        </w:trPr>
        <w:tc>
          <w:tcPr>
            <w:tcW w:w="1586" w:type="dxa"/>
          </w:tcPr>
          <w:p w14:paraId="01A217AC" w14:textId="72F20BB7" w:rsidR="00237217" w:rsidRPr="00166BBE" w:rsidRDefault="00237217" w:rsidP="00166BB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166BBE">
              <w:rPr>
                <w:rFonts w:asciiTheme="minorHAnsi" w:hAnsiTheme="minorHAnsi" w:cstheme="minorHAnsi"/>
                <w:color w:val="auto"/>
                <w:sz w:val="22"/>
              </w:rPr>
              <w:t>Module 3</w:t>
            </w:r>
          </w:p>
          <w:p w14:paraId="4272D14A" w14:textId="365DC1EA" w:rsidR="00237217" w:rsidRPr="00166BBE" w:rsidRDefault="00237217" w:rsidP="00166BB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166BBE">
              <w:rPr>
                <w:rFonts w:asciiTheme="minorHAnsi" w:hAnsiTheme="minorHAnsi" w:cstheme="minorHAnsi"/>
                <w:i/>
                <w:color w:val="auto"/>
                <w:sz w:val="22"/>
              </w:rPr>
              <w:t>In-person</w:t>
            </w:r>
          </w:p>
        </w:tc>
        <w:tc>
          <w:tcPr>
            <w:tcW w:w="3753" w:type="dxa"/>
          </w:tcPr>
          <w:p w14:paraId="0907A429" w14:textId="3D945F1F" w:rsidR="00237217" w:rsidRPr="00166BBE" w:rsidRDefault="00237217" w:rsidP="00166BBE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166BBE">
              <w:rPr>
                <w:rFonts w:asciiTheme="minorHAnsi" w:hAnsiTheme="minorHAnsi" w:cstheme="minorHAnsi"/>
                <w:color w:val="auto"/>
                <w:sz w:val="22"/>
              </w:rPr>
              <w:t>RELATIONAL</w:t>
            </w:r>
          </w:p>
        </w:tc>
        <w:tc>
          <w:tcPr>
            <w:tcW w:w="4976" w:type="dxa"/>
          </w:tcPr>
          <w:p w14:paraId="170CC3A5" w14:textId="5C9463DA" w:rsidR="00237217" w:rsidRPr="00ED46D9" w:rsidRDefault="00237217" w:rsidP="00ED46D9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ED46D9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Ways to Maximize Advising Sessions:</w:t>
            </w:r>
          </w:p>
          <w:p w14:paraId="0531730B" w14:textId="0614AE21" w:rsidR="00237217" w:rsidRPr="00166BBE" w:rsidRDefault="00237217" w:rsidP="00166BBE">
            <w:pPr>
              <w:spacing w:after="0" w:line="240" w:lineRule="auto"/>
              <w:ind w:left="36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166BBE">
              <w:rPr>
                <w:rFonts w:asciiTheme="minorHAnsi" w:hAnsiTheme="minorHAnsi" w:cstheme="minorHAnsi"/>
                <w:color w:val="auto"/>
                <w:sz w:val="22"/>
              </w:rPr>
              <w:t>Are you an introvert or an extr</w:t>
            </w:r>
            <w:r w:rsidR="005A26F8">
              <w:rPr>
                <w:rFonts w:asciiTheme="minorHAnsi" w:hAnsiTheme="minorHAnsi" w:cstheme="minorHAnsi"/>
                <w:color w:val="auto"/>
                <w:sz w:val="22"/>
              </w:rPr>
              <w:t>a</w:t>
            </w:r>
            <w:r w:rsidRPr="00166BBE">
              <w:rPr>
                <w:rFonts w:asciiTheme="minorHAnsi" w:hAnsiTheme="minorHAnsi" w:cstheme="minorHAnsi"/>
                <w:color w:val="auto"/>
                <w:sz w:val="22"/>
              </w:rPr>
              <w:t>vert? This likely impacts the way you approach your advising. Learn ways to prepare for advising sessions and ways to focus/maximize your energy.</w:t>
            </w:r>
          </w:p>
        </w:tc>
      </w:tr>
      <w:tr w:rsidR="00237217" w:rsidRPr="00166BBE" w14:paraId="3AB3CFC1" w14:textId="77777777" w:rsidTr="0025073A">
        <w:trPr>
          <w:trHeight w:val="1181"/>
        </w:trPr>
        <w:tc>
          <w:tcPr>
            <w:tcW w:w="1586" w:type="dxa"/>
          </w:tcPr>
          <w:p w14:paraId="78A37380" w14:textId="77777777" w:rsidR="00237217" w:rsidRPr="00166BBE" w:rsidRDefault="00237217" w:rsidP="00166BB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166BBE">
              <w:rPr>
                <w:rFonts w:asciiTheme="minorHAnsi" w:hAnsiTheme="minorHAnsi" w:cstheme="minorHAnsi"/>
                <w:color w:val="auto"/>
                <w:sz w:val="22"/>
              </w:rPr>
              <w:t>Module 4</w:t>
            </w:r>
          </w:p>
          <w:p w14:paraId="3192E12C" w14:textId="0D52D69D" w:rsidR="00237217" w:rsidRPr="00166BBE" w:rsidRDefault="00237217" w:rsidP="00166BB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  <w:r w:rsidRPr="00166BBE">
              <w:rPr>
                <w:rFonts w:asciiTheme="minorHAnsi" w:hAnsiTheme="minorHAnsi" w:cstheme="minorHAnsi"/>
                <w:i/>
                <w:color w:val="auto"/>
                <w:sz w:val="22"/>
              </w:rPr>
              <w:t>Self-directed</w:t>
            </w:r>
          </w:p>
        </w:tc>
        <w:tc>
          <w:tcPr>
            <w:tcW w:w="3753" w:type="dxa"/>
          </w:tcPr>
          <w:p w14:paraId="1E0C8D4A" w14:textId="0258281E" w:rsidR="00237217" w:rsidRPr="00166BBE" w:rsidRDefault="00237217" w:rsidP="00166BBE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166BBE">
              <w:rPr>
                <w:rFonts w:asciiTheme="minorHAnsi" w:hAnsiTheme="minorHAnsi" w:cstheme="minorHAnsi"/>
                <w:color w:val="auto"/>
                <w:sz w:val="22"/>
              </w:rPr>
              <w:t>ARTIFACT</w:t>
            </w:r>
          </w:p>
        </w:tc>
        <w:tc>
          <w:tcPr>
            <w:tcW w:w="4976" w:type="dxa"/>
          </w:tcPr>
          <w:p w14:paraId="57CC5D95" w14:textId="77777777" w:rsidR="00ED46D9" w:rsidRDefault="00922357" w:rsidP="00ED46D9">
            <w:pPr>
              <w:spacing w:after="0" w:line="240" w:lineRule="auto"/>
              <w:ind w:hanging="326"/>
              <w:rPr>
                <w:rFonts w:asciiTheme="minorHAnsi" w:hAnsiTheme="minorHAnsi" w:cstheme="minorHAnsi"/>
                <w:sz w:val="22"/>
              </w:rPr>
            </w:pPr>
            <w:r w:rsidRPr="00ED46D9">
              <w:rPr>
                <w:rFonts w:asciiTheme="minorHAnsi" w:hAnsiTheme="minorHAnsi" w:cstheme="minorHAnsi"/>
                <w:b/>
                <w:bCs/>
                <w:sz w:val="22"/>
              </w:rPr>
              <w:t>Pay it Forward:</w:t>
            </w:r>
            <w:r w:rsidRPr="00ED46D9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774F2FA3" w14:textId="69C3E34F" w:rsidR="00237217" w:rsidRPr="00ED46D9" w:rsidRDefault="00237217" w:rsidP="00ED46D9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ED46D9">
              <w:rPr>
                <w:rFonts w:asciiTheme="minorHAnsi" w:hAnsiTheme="minorHAnsi" w:cstheme="minorHAnsi"/>
                <w:sz w:val="22"/>
              </w:rPr>
              <w:t>Create a 5-minute Panopto video incorporating a takeaway from each session. Share with all participants and email</w:t>
            </w:r>
            <w:r w:rsidR="00853A0E">
              <w:rPr>
                <w:rFonts w:asciiTheme="minorHAnsi" w:hAnsiTheme="minorHAnsi" w:cstheme="minorHAnsi"/>
                <w:sz w:val="22"/>
              </w:rPr>
              <w:t xml:space="preserve"> your video to</w:t>
            </w:r>
            <w:r w:rsidRPr="00ED46D9">
              <w:rPr>
                <w:rFonts w:asciiTheme="minorHAnsi" w:hAnsiTheme="minorHAnsi" w:cstheme="minorHAnsi"/>
                <w:sz w:val="22"/>
              </w:rPr>
              <w:t xml:space="preserve"> two additional non-participating faculty.</w:t>
            </w:r>
          </w:p>
        </w:tc>
      </w:tr>
    </w:tbl>
    <w:p w14:paraId="23488C69" w14:textId="10E24717" w:rsidR="00C0022C" w:rsidRDefault="00C0022C" w:rsidP="00166BBE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65FF3735" w14:textId="15ED7B8B" w:rsidR="00345085" w:rsidRPr="00853A0E" w:rsidRDefault="00C0022C" w:rsidP="00853A0E">
      <w:pPr>
        <w:spacing w:after="160" w:line="240" w:lineRule="auto"/>
        <w:ind w:left="0" w:firstLine="0"/>
        <w:rPr>
          <w:rFonts w:asciiTheme="minorHAnsi" w:hAnsiTheme="minorHAnsi" w:cstheme="minorHAnsi"/>
          <w:i/>
          <w:iCs/>
          <w:color w:val="auto"/>
          <w:sz w:val="22"/>
        </w:rPr>
      </w:pPr>
      <w:r w:rsidRPr="0025073A">
        <w:rPr>
          <w:rFonts w:asciiTheme="minorHAnsi" w:hAnsiTheme="minorHAnsi" w:cstheme="minorHAnsi"/>
          <w:i/>
          <w:iCs/>
          <w:color w:val="auto"/>
          <w:sz w:val="22"/>
        </w:rPr>
        <w:t xml:space="preserve">Respectfully submitted by Julie Miller and Dianna </w:t>
      </w:r>
      <w:proofErr w:type="spellStart"/>
      <w:r w:rsidRPr="0025073A">
        <w:rPr>
          <w:rFonts w:asciiTheme="minorHAnsi" w:hAnsiTheme="minorHAnsi" w:cstheme="minorHAnsi"/>
          <w:i/>
          <w:iCs/>
          <w:color w:val="auto"/>
          <w:sz w:val="22"/>
        </w:rPr>
        <w:t>Spycher</w:t>
      </w:r>
      <w:proofErr w:type="spellEnd"/>
      <w:r w:rsidRPr="0025073A">
        <w:rPr>
          <w:rFonts w:asciiTheme="minorHAnsi" w:hAnsiTheme="minorHAnsi" w:cstheme="minorHAnsi"/>
          <w:i/>
          <w:iCs/>
          <w:color w:val="auto"/>
          <w:sz w:val="22"/>
        </w:rPr>
        <w:t>.</w:t>
      </w:r>
    </w:p>
    <w:p w14:paraId="645515BD" w14:textId="77777777" w:rsidR="00345085" w:rsidRPr="00345085" w:rsidRDefault="00345085" w:rsidP="00345085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sz w:val="22"/>
        </w:rPr>
      </w:pPr>
    </w:p>
    <w:p w14:paraId="601BC648" w14:textId="66DB2314" w:rsidR="00345085" w:rsidRPr="00345085" w:rsidRDefault="00345085" w:rsidP="00345085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theme="minorHAnsi"/>
          <w:sz w:val="22"/>
        </w:rPr>
      </w:pPr>
      <w:r w:rsidRPr="00345085">
        <w:rPr>
          <w:rFonts w:asciiTheme="minorHAnsi" w:eastAsiaTheme="minorHAnsi" w:hAnsiTheme="minorHAnsi" w:cstheme="minorHAnsi"/>
          <w:sz w:val="22"/>
        </w:rPr>
        <w:lastRenderedPageBreak/>
        <w:t xml:space="preserve">If you find this Faculty Learning Community opportunity intriguing and you wish to be considered for participation, please respond to the following prompts: </w:t>
      </w:r>
    </w:p>
    <w:p w14:paraId="2492B1F4" w14:textId="77777777" w:rsidR="00345085" w:rsidRPr="00853A0E" w:rsidRDefault="00345085" w:rsidP="00345085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theme="minorHAnsi"/>
          <w:b/>
          <w:bCs/>
          <w:sz w:val="22"/>
        </w:rPr>
      </w:pPr>
    </w:p>
    <w:p w14:paraId="2AC1AE1D" w14:textId="77777777" w:rsidR="00345085" w:rsidRPr="00345085" w:rsidRDefault="00345085" w:rsidP="00345085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theme="minorHAnsi"/>
          <w:sz w:val="22"/>
        </w:rPr>
      </w:pPr>
      <w:r w:rsidRPr="00345085">
        <w:rPr>
          <w:rFonts w:asciiTheme="minorHAnsi" w:eastAsiaTheme="minorHAnsi" w:hAnsiTheme="minorHAnsi" w:cstheme="minorHAnsi"/>
          <w:b/>
          <w:bCs/>
          <w:sz w:val="22"/>
        </w:rPr>
        <w:t xml:space="preserve">Name: </w:t>
      </w:r>
    </w:p>
    <w:p w14:paraId="63416B85" w14:textId="77777777" w:rsidR="00345085" w:rsidRPr="00345085" w:rsidRDefault="00345085" w:rsidP="00345085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theme="minorHAnsi"/>
          <w:sz w:val="22"/>
        </w:rPr>
      </w:pPr>
      <w:r w:rsidRPr="00345085">
        <w:rPr>
          <w:rFonts w:asciiTheme="minorHAnsi" w:eastAsiaTheme="minorHAnsi" w:hAnsiTheme="minorHAnsi" w:cstheme="minorHAnsi"/>
          <w:b/>
          <w:bCs/>
          <w:sz w:val="22"/>
        </w:rPr>
        <w:t xml:space="preserve">Department/School: </w:t>
      </w:r>
    </w:p>
    <w:p w14:paraId="5FC6B71D" w14:textId="77777777" w:rsidR="00345085" w:rsidRPr="00345085" w:rsidRDefault="00345085" w:rsidP="00345085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theme="minorHAnsi"/>
          <w:sz w:val="22"/>
        </w:rPr>
      </w:pPr>
      <w:r w:rsidRPr="00345085">
        <w:rPr>
          <w:rFonts w:asciiTheme="minorHAnsi" w:eastAsiaTheme="minorHAnsi" w:hAnsiTheme="minorHAnsi" w:cstheme="minorHAnsi"/>
          <w:b/>
          <w:bCs/>
          <w:sz w:val="22"/>
        </w:rPr>
        <w:t xml:space="preserve">Number of Years Teaching: </w:t>
      </w:r>
    </w:p>
    <w:p w14:paraId="656BBFA8" w14:textId="06C1215C" w:rsidR="00345085" w:rsidRPr="00345085" w:rsidRDefault="00345085" w:rsidP="00345085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theme="minorHAnsi"/>
          <w:sz w:val="22"/>
        </w:rPr>
      </w:pPr>
      <w:r w:rsidRPr="00345085">
        <w:rPr>
          <w:rFonts w:asciiTheme="minorHAnsi" w:eastAsiaTheme="minorHAnsi" w:hAnsiTheme="minorHAnsi" w:cstheme="minorHAnsi"/>
          <w:b/>
          <w:bCs/>
          <w:sz w:val="22"/>
        </w:rPr>
        <w:t xml:space="preserve">2-3 goals I have set for my </w:t>
      </w:r>
      <w:r w:rsidR="00853A0E">
        <w:rPr>
          <w:rFonts w:asciiTheme="minorHAnsi" w:eastAsiaTheme="minorHAnsi" w:hAnsiTheme="minorHAnsi" w:cstheme="minorHAnsi"/>
          <w:b/>
          <w:bCs/>
          <w:sz w:val="22"/>
        </w:rPr>
        <w:t>academic advising</w:t>
      </w:r>
      <w:r w:rsidRPr="00345085">
        <w:rPr>
          <w:rFonts w:asciiTheme="minorHAnsi" w:eastAsiaTheme="minorHAnsi" w:hAnsiTheme="minorHAnsi" w:cstheme="minorHAnsi"/>
          <w:b/>
          <w:bCs/>
          <w:sz w:val="22"/>
        </w:rPr>
        <w:t xml:space="preserve"> practices: </w:t>
      </w:r>
    </w:p>
    <w:p w14:paraId="71A46DFD" w14:textId="77777777" w:rsidR="00345085" w:rsidRPr="00345085" w:rsidRDefault="00345085" w:rsidP="00345085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theme="minorHAnsi"/>
          <w:sz w:val="22"/>
        </w:rPr>
      </w:pPr>
      <w:r w:rsidRPr="00345085">
        <w:rPr>
          <w:rFonts w:asciiTheme="minorHAnsi" w:eastAsiaTheme="minorHAnsi" w:hAnsiTheme="minorHAnsi" w:cstheme="minorHAnsi"/>
          <w:b/>
          <w:bCs/>
          <w:sz w:val="22"/>
        </w:rPr>
        <w:t xml:space="preserve">Participation in the FLC will support these goals in the following ways (about 200 words): </w:t>
      </w:r>
    </w:p>
    <w:p w14:paraId="4C1C7A92" w14:textId="77777777" w:rsidR="00345085" w:rsidRPr="00345085" w:rsidRDefault="00345085" w:rsidP="00345085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theme="minorHAnsi"/>
          <w:sz w:val="22"/>
        </w:rPr>
      </w:pPr>
      <w:r w:rsidRPr="00345085">
        <w:rPr>
          <w:rFonts w:asciiTheme="minorHAnsi" w:eastAsiaTheme="minorHAnsi" w:hAnsiTheme="minorHAnsi" w:cstheme="minorHAnsi"/>
          <w:sz w:val="22"/>
        </w:rPr>
        <w:t xml:space="preserve">---------------------------------------------------------------------------------------- </w:t>
      </w:r>
    </w:p>
    <w:p w14:paraId="7B971006" w14:textId="434DDB5D" w:rsidR="00345085" w:rsidRPr="00345085" w:rsidRDefault="00345085" w:rsidP="00345085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theme="minorHAnsi"/>
          <w:sz w:val="22"/>
        </w:rPr>
      </w:pPr>
      <w:r w:rsidRPr="00345085">
        <w:rPr>
          <w:rFonts w:asciiTheme="minorHAnsi" w:eastAsiaTheme="minorHAnsi" w:hAnsiTheme="minorHAnsi" w:cstheme="minorHAnsi"/>
          <w:sz w:val="22"/>
        </w:rPr>
        <w:t xml:space="preserve">Submit your responses to bwfacultycenter@bw.edu no later than </w:t>
      </w:r>
      <w:r w:rsidRPr="00345085">
        <w:rPr>
          <w:rFonts w:asciiTheme="minorHAnsi" w:eastAsiaTheme="minorHAnsi" w:hAnsiTheme="minorHAnsi" w:cstheme="minorHAnsi"/>
          <w:b/>
          <w:bCs/>
          <w:sz w:val="22"/>
        </w:rPr>
        <w:t xml:space="preserve">11:59pm, </w:t>
      </w:r>
      <w:r w:rsidR="00853A0E">
        <w:rPr>
          <w:rFonts w:asciiTheme="minorHAnsi" w:eastAsiaTheme="minorHAnsi" w:hAnsiTheme="minorHAnsi" w:cstheme="minorHAnsi"/>
          <w:b/>
          <w:bCs/>
          <w:sz w:val="22"/>
        </w:rPr>
        <w:t>Monday</w:t>
      </w:r>
      <w:r w:rsidRPr="00345085">
        <w:rPr>
          <w:rFonts w:asciiTheme="minorHAnsi" w:eastAsiaTheme="minorHAnsi" w:hAnsiTheme="minorHAnsi" w:cstheme="minorHAnsi"/>
          <w:b/>
          <w:bCs/>
          <w:sz w:val="22"/>
        </w:rPr>
        <w:t xml:space="preserve">, November </w:t>
      </w:r>
      <w:r w:rsidR="00853A0E">
        <w:rPr>
          <w:rFonts w:asciiTheme="minorHAnsi" w:eastAsiaTheme="minorHAnsi" w:hAnsiTheme="minorHAnsi" w:cstheme="minorHAnsi"/>
          <w:b/>
          <w:bCs/>
          <w:sz w:val="22"/>
        </w:rPr>
        <w:t>15</w:t>
      </w:r>
      <w:r w:rsidRPr="00345085">
        <w:rPr>
          <w:rFonts w:asciiTheme="minorHAnsi" w:eastAsiaTheme="minorHAnsi" w:hAnsiTheme="minorHAnsi" w:cstheme="minorHAnsi"/>
          <w:b/>
          <w:bCs/>
          <w:sz w:val="22"/>
        </w:rPr>
        <w:t xml:space="preserve">. </w:t>
      </w:r>
    </w:p>
    <w:p w14:paraId="6D4E9FFA" w14:textId="246370DC" w:rsidR="00345085" w:rsidRPr="00853A0E" w:rsidRDefault="00345085" w:rsidP="00345085">
      <w:pPr>
        <w:spacing w:after="160" w:line="240" w:lineRule="auto"/>
        <w:ind w:left="0" w:firstLine="0"/>
        <w:rPr>
          <w:rFonts w:asciiTheme="minorHAnsi" w:hAnsiTheme="minorHAnsi" w:cstheme="minorHAnsi"/>
          <w:i/>
          <w:iCs/>
          <w:color w:val="auto"/>
          <w:sz w:val="22"/>
        </w:rPr>
      </w:pPr>
      <w:r w:rsidRPr="00853A0E">
        <w:rPr>
          <w:rFonts w:asciiTheme="minorHAnsi" w:eastAsiaTheme="minorHAnsi" w:hAnsiTheme="minorHAnsi" w:cstheme="minorHAnsi"/>
          <w:sz w:val="22"/>
        </w:rPr>
        <w:t xml:space="preserve">Selected faculty will be notified by </w:t>
      </w:r>
      <w:r w:rsidRPr="00853A0E">
        <w:rPr>
          <w:rFonts w:asciiTheme="minorHAnsi" w:eastAsiaTheme="minorHAnsi" w:hAnsiTheme="minorHAnsi" w:cstheme="minorHAnsi"/>
          <w:b/>
          <w:bCs/>
          <w:sz w:val="22"/>
        </w:rPr>
        <w:t xml:space="preserve">Friday, December </w:t>
      </w:r>
      <w:r w:rsidR="00853A0E">
        <w:rPr>
          <w:rFonts w:asciiTheme="minorHAnsi" w:eastAsiaTheme="minorHAnsi" w:hAnsiTheme="minorHAnsi" w:cstheme="minorHAnsi"/>
          <w:b/>
          <w:bCs/>
          <w:sz w:val="22"/>
        </w:rPr>
        <w:t>3</w:t>
      </w:r>
      <w:r w:rsidRPr="00853A0E">
        <w:rPr>
          <w:rFonts w:asciiTheme="minorHAnsi" w:eastAsiaTheme="minorHAnsi" w:hAnsiTheme="minorHAnsi" w:cstheme="minorHAnsi"/>
          <w:b/>
          <w:bCs/>
          <w:sz w:val="22"/>
        </w:rPr>
        <w:t>.</w:t>
      </w:r>
    </w:p>
    <w:p w14:paraId="253E3FA1" w14:textId="77777777" w:rsidR="00345085" w:rsidRPr="00166BBE" w:rsidRDefault="00345085" w:rsidP="00260070">
      <w:pPr>
        <w:spacing w:after="160" w:line="240" w:lineRule="auto"/>
        <w:ind w:left="0" w:firstLine="0"/>
        <w:rPr>
          <w:rFonts w:asciiTheme="minorHAnsi" w:hAnsiTheme="minorHAnsi" w:cstheme="minorHAnsi"/>
          <w:color w:val="auto"/>
          <w:sz w:val="22"/>
        </w:rPr>
      </w:pPr>
    </w:p>
    <w:sectPr w:rsidR="00345085" w:rsidRPr="00166BBE" w:rsidSect="00E570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4" w:right="1464" w:bottom="1642" w:left="1440" w:header="720" w:footer="72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709A0" w14:textId="77777777" w:rsidR="008F4736" w:rsidRDefault="008F4736" w:rsidP="00C0022C">
      <w:pPr>
        <w:spacing w:after="0" w:line="240" w:lineRule="auto"/>
      </w:pPr>
      <w:r>
        <w:separator/>
      </w:r>
    </w:p>
  </w:endnote>
  <w:endnote w:type="continuationSeparator" w:id="0">
    <w:p w14:paraId="0B4EC028" w14:textId="77777777" w:rsidR="008F4736" w:rsidRDefault="008F4736" w:rsidP="00C0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028F9" w14:textId="77777777" w:rsidR="00C602E4" w:rsidRDefault="00BC15E9">
    <w:pPr>
      <w:spacing w:after="0" w:line="259" w:lineRule="auto"/>
      <w:ind w:left="0" w:right="-2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4D00C46E" w14:textId="77777777" w:rsidR="00C602E4" w:rsidRDefault="00BC15E9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99FF6" w14:textId="77777777" w:rsidR="00C602E4" w:rsidRDefault="00BC15E9">
    <w:pPr>
      <w:spacing w:after="0" w:line="259" w:lineRule="auto"/>
      <w:ind w:left="0" w:right="-2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AF514A"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738A520B" w14:textId="77777777" w:rsidR="00C602E4" w:rsidRDefault="00BC15E9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EC3E" w14:textId="77777777" w:rsidR="00C602E4" w:rsidRDefault="00BC15E9">
    <w:pPr>
      <w:spacing w:after="0" w:line="259" w:lineRule="auto"/>
      <w:ind w:left="0" w:right="-2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AF514A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1547D9B2" w14:textId="77777777" w:rsidR="00C602E4" w:rsidRDefault="00BC15E9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606B5" w14:textId="77777777" w:rsidR="008F4736" w:rsidRDefault="008F4736" w:rsidP="00C0022C">
      <w:pPr>
        <w:spacing w:after="0" w:line="240" w:lineRule="auto"/>
      </w:pPr>
      <w:r>
        <w:separator/>
      </w:r>
    </w:p>
  </w:footnote>
  <w:footnote w:type="continuationSeparator" w:id="0">
    <w:p w14:paraId="66217D5E" w14:textId="77777777" w:rsidR="008F4736" w:rsidRDefault="008F4736" w:rsidP="00C0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5110E" w14:textId="77777777" w:rsidR="00853A0E" w:rsidRDefault="00853A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AE045" w14:textId="77777777" w:rsidR="00853A0E" w:rsidRDefault="00853A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D778" w14:textId="77777777" w:rsidR="00853A0E" w:rsidRDefault="00853A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4D42"/>
    <w:multiLevelType w:val="hybridMultilevel"/>
    <w:tmpl w:val="3A66AD6A"/>
    <w:lvl w:ilvl="0" w:tplc="7512BB0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D20F0"/>
    <w:multiLevelType w:val="hybridMultilevel"/>
    <w:tmpl w:val="97947B4A"/>
    <w:lvl w:ilvl="0" w:tplc="7512BB0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1D67"/>
    <w:multiLevelType w:val="hybridMultilevel"/>
    <w:tmpl w:val="46348884"/>
    <w:lvl w:ilvl="0" w:tplc="7512BB0C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62114F"/>
    <w:multiLevelType w:val="hybridMultilevel"/>
    <w:tmpl w:val="61CE7F50"/>
    <w:lvl w:ilvl="0" w:tplc="7512BB0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617B9"/>
    <w:multiLevelType w:val="hybridMultilevel"/>
    <w:tmpl w:val="9AF8AC4A"/>
    <w:lvl w:ilvl="0" w:tplc="7512BB0C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FB335A"/>
    <w:multiLevelType w:val="hybridMultilevel"/>
    <w:tmpl w:val="63B47362"/>
    <w:lvl w:ilvl="0" w:tplc="7512BB0C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D90E65"/>
    <w:multiLevelType w:val="hybridMultilevel"/>
    <w:tmpl w:val="DA2420E4"/>
    <w:lvl w:ilvl="0" w:tplc="7512BB0C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CA19A1"/>
    <w:multiLevelType w:val="hybridMultilevel"/>
    <w:tmpl w:val="F84894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F2820"/>
    <w:multiLevelType w:val="hybridMultilevel"/>
    <w:tmpl w:val="3C341DB8"/>
    <w:lvl w:ilvl="0" w:tplc="7512BB0C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4B7AF2"/>
    <w:multiLevelType w:val="hybridMultilevel"/>
    <w:tmpl w:val="EA8A3B86"/>
    <w:lvl w:ilvl="0" w:tplc="7512BB0C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CA5931"/>
    <w:multiLevelType w:val="hybridMultilevel"/>
    <w:tmpl w:val="F3767930"/>
    <w:lvl w:ilvl="0" w:tplc="7512BB0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535E8"/>
    <w:multiLevelType w:val="hybridMultilevel"/>
    <w:tmpl w:val="98F44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351CF7"/>
    <w:multiLevelType w:val="hybridMultilevel"/>
    <w:tmpl w:val="DB3E9656"/>
    <w:lvl w:ilvl="0" w:tplc="7512BB0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06192"/>
    <w:multiLevelType w:val="hybridMultilevel"/>
    <w:tmpl w:val="D9288E8E"/>
    <w:lvl w:ilvl="0" w:tplc="7512BB0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1584B"/>
    <w:multiLevelType w:val="hybridMultilevel"/>
    <w:tmpl w:val="D950889C"/>
    <w:lvl w:ilvl="0" w:tplc="7512BB0C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C90C57"/>
    <w:multiLevelType w:val="hybridMultilevel"/>
    <w:tmpl w:val="4290DFF8"/>
    <w:lvl w:ilvl="0" w:tplc="7512BB0C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177359"/>
    <w:multiLevelType w:val="hybridMultilevel"/>
    <w:tmpl w:val="003C782E"/>
    <w:lvl w:ilvl="0" w:tplc="7512BB0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56EF8"/>
    <w:multiLevelType w:val="hybridMultilevel"/>
    <w:tmpl w:val="EC565098"/>
    <w:lvl w:ilvl="0" w:tplc="7512BB0C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A55D49"/>
    <w:multiLevelType w:val="hybridMultilevel"/>
    <w:tmpl w:val="14D6C3DC"/>
    <w:lvl w:ilvl="0" w:tplc="7512BB0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4148C"/>
    <w:multiLevelType w:val="hybridMultilevel"/>
    <w:tmpl w:val="D3867540"/>
    <w:lvl w:ilvl="0" w:tplc="7512BB0C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542DEA"/>
    <w:multiLevelType w:val="hybridMultilevel"/>
    <w:tmpl w:val="697EA3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A41412"/>
    <w:multiLevelType w:val="hybridMultilevel"/>
    <w:tmpl w:val="3FCE2E24"/>
    <w:lvl w:ilvl="0" w:tplc="7512BB0C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E66C78"/>
    <w:multiLevelType w:val="multilevel"/>
    <w:tmpl w:val="E690E3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663FEC"/>
    <w:multiLevelType w:val="hybridMultilevel"/>
    <w:tmpl w:val="10C47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DE571D"/>
    <w:multiLevelType w:val="hybridMultilevel"/>
    <w:tmpl w:val="324E3B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05E60A0"/>
    <w:multiLevelType w:val="hybridMultilevel"/>
    <w:tmpl w:val="97F62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F94FD2"/>
    <w:multiLevelType w:val="hybridMultilevel"/>
    <w:tmpl w:val="E3DCF89C"/>
    <w:lvl w:ilvl="0" w:tplc="7512BB0C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80163E"/>
    <w:multiLevelType w:val="hybridMultilevel"/>
    <w:tmpl w:val="81F4E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932B7A"/>
    <w:multiLevelType w:val="hybridMultilevel"/>
    <w:tmpl w:val="71EA8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4F3BD1"/>
    <w:multiLevelType w:val="hybridMultilevel"/>
    <w:tmpl w:val="73C84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6E051B"/>
    <w:multiLevelType w:val="hybridMultilevel"/>
    <w:tmpl w:val="F348C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A16B92"/>
    <w:multiLevelType w:val="hybridMultilevel"/>
    <w:tmpl w:val="031A39B2"/>
    <w:lvl w:ilvl="0" w:tplc="DEEEE4A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D140F6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3D2AFB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238055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F26DE8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06CD10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F18831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94AA5A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96C1B0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0D0C7F"/>
    <w:multiLevelType w:val="hybridMultilevel"/>
    <w:tmpl w:val="30766982"/>
    <w:lvl w:ilvl="0" w:tplc="7512BB0C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813638"/>
    <w:multiLevelType w:val="hybridMultilevel"/>
    <w:tmpl w:val="A1BADC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927BD5"/>
    <w:multiLevelType w:val="hybridMultilevel"/>
    <w:tmpl w:val="CFF0CA0A"/>
    <w:lvl w:ilvl="0" w:tplc="7512BB0C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570108"/>
    <w:multiLevelType w:val="hybridMultilevel"/>
    <w:tmpl w:val="86F84F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0BB16E5"/>
    <w:multiLevelType w:val="hybridMultilevel"/>
    <w:tmpl w:val="4560C9A8"/>
    <w:lvl w:ilvl="0" w:tplc="94EA3F8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E90147E">
      <w:start w:val="1"/>
      <w:numFmt w:val="decimal"/>
      <w:lvlText w:val="%3."/>
      <w:lvlJc w:val="left"/>
      <w:pPr>
        <w:ind w:left="2160" w:hanging="180"/>
      </w:pPr>
      <w:rPr>
        <w:rFonts w:hint="default"/>
        <w:b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029A0"/>
    <w:multiLevelType w:val="hybridMultilevel"/>
    <w:tmpl w:val="17F6AEEA"/>
    <w:lvl w:ilvl="0" w:tplc="7512BB0C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E842B6"/>
    <w:multiLevelType w:val="hybridMultilevel"/>
    <w:tmpl w:val="0EC4C8D6"/>
    <w:lvl w:ilvl="0" w:tplc="7512BB0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3E2DDF"/>
    <w:multiLevelType w:val="hybridMultilevel"/>
    <w:tmpl w:val="22E2A8F0"/>
    <w:lvl w:ilvl="0" w:tplc="7512BB0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D0BDA"/>
    <w:multiLevelType w:val="hybridMultilevel"/>
    <w:tmpl w:val="C6F8B534"/>
    <w:lvl w:ilvl="0" w:tplc="7512BB0C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15"/>
  </w:num>
  <w:num w:numId="4">
    <w:abstractNumId w:val="19"/>
  </w:num>
  <w:num w:numId="5">
    <w:abstractNumId w:val="4"/>
  </w:num>
  <w:num w:numId="6">
    <w:abstractNumId w:val="1"/>
  </w:num>
  <w:num w:numId="7">
    <w:abstractNumId w:val="39"/>
  </w:num>
  <w:num w:numId="8">
    <w:abstractNumId w:val="28"/>
  </w:num>
  <w:num w:numId="9">
    <w:abstractNumId w:val="35"/>
  </w:num>
  <w:num w:numId="10">
    <w:abstractNumId w:val="29"/>
  </w:num>
  <w:num w:numId="11">
    <w:abstractNumId w:val="27"/>
  </w:num>
  <w:num w:numId="12">
    <w:abstractNumId w:val="20"/>
  </w:num>
  <w:num w:numId="13">
    <w:abstractNumId w:val="25"/>
  </w:num>
  <w:num w:numId="14">
    <w:abstractNumId w:val="24"/>
  </w:num>
  <w:num w:numId="15">
    <w:abstractNumId w:val="33"/>
  </w:num>
  <w:num w:numId="16">
    <w:abstractNumId w:val="34"/>
  </w:num>
  <w:num w:numId="17">
    <w:abstractNumId w:val="14"/>
  </w:num>
  <w:num w:numId="18">
    <w:abstractNumId w:val="8"/>
  </w:num>
  <w:num w:numId="19">
    <w:abstractNumId w:val="40"/>
  </w:num>
  <w:num w:numId="20">
    <w:abstractNumId w:val="37"/>
  </w:num>
  <w:num w:numId="21">
    <w:abstractNumId w:val="17"/>
  </w:num>
  <w:num w:numId="22">
    <w:abstractNumId w:val="5"/>
  </w:num>
  <w:num w:numId="23">
    <w:abstractNumId w:val="26"/>
  </w:num>
  <w:num w:numId="24">
    <w:abstractNumId w:val="13"/>
  </w:num>
  <w:num w:numId="25">
    <w:abstractNumId w:val="3"/>
  </w:num>
  <w:num w:numId="26">
    <w:abstractNumId w:val="0"/>
  </w:num>
  <w:num w:numId="27">
    <w:abstractNumId w:val="21"/>
  </w:num>
  <w:num w:numId="28">
    <w:abstractNumId w:val="9"/>
  </w:num>
  <w:num w:numId="29">
    <w:abstractNumId w:val="16"/>
  </w:num>
  <w:num w:numId="30">
    <w:abstractNumId w:val="2"/>
  </w:num>
  <w:num w:numId="31">
    <w:abstractNumId w:val="32"/>
  </w:num>
  <w:num w:numId="32">
    <w:abstractNumId w:val="38"/>
  </w:num>
  <w:num w:numId="33">
    <w:abstractNumId w:val="10"/>
  </w:num>
  <w:num w:numId="34">
    <w:abstractNumId w:val="18"/>
  </w:num>
  <w:num w:numId="35">
    <w:abstractNumId w:val="12"/>
  </w:num>
  <w:num w:numId="36">
    <w:abstractNumId w:val="6"/>
  </w:num>
  <w:num w:numId="37">
    <w:abstractNumId w:val="11"/>
  </w:num>
  <w:num w:numId="38">
    <w:abstractNumId w:val="23"/>
  </w:num>
  <w:num w:numId="39">
    <w:abstractNumId w:val="22"/>
  </w:num>
  <w:num w:numId="40">
    <w:abstractNumId w:val="36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22C"/>
    <w:rsid w:val="00034526"/>
    <w:rsid w:val="000455C0"/>
    <w:rsid w:val="0008134A"/>
    <w:rsid w:val="00093B9D"/>
    <w:rsid w:val="000A3AF7"/>
    <w:rsid w:val="0010387F"/>
    <w:rsid w:val="00107BEA"/>
    <w:rsid w:val="001148FD"/>
    <w:rsid w:val="00156E34"/>
    <w:rsid w:val="00166BBE"/>
    <w:rsid w:val="00172C9E"/>
    <w:rsid w:val="00186058"/>
    <w:rsid w:val="001866FA"/>
    <w:rsid w:val="001A6419"/>
    <w:rsid w:val="001E702C"/>
    <w:rsid w:val="00237217"/>
    <w:rsid w:val="0025073A"/>
    <w:rsid w:val="002543E1"/>
    <w:rsid w:val="00260070"/>
    <w:rsid w:val="002B4439"/>
    <w:rsid w:val="002D4F67"/>
    <w:rsid w:val="002F6D40"/>
    <w:rsid w:val="0031312C"/>
    <w:rsid w:val="00345085"/>
    <w:rsid w:val="00367C34"/>
    <w:rsid w:val="00383B05"/>
    <w:rsid w:val="003A728B"/>
    <w:rsid w:val="003B6FCF"/>
    <w:rsid w:val="003E1F18"/>
    <w:rsid w:val="003E6467"/>
    <w:rsid w:val="00412260"/>
    <w:rsid w:val="004153C2"/>
    <w:rsid w:val="00421B22"/>
    <w:rsid w:val="00462138"/>
    <w:rsid w:val="004C1FD2"/>
    <w:rsid w:val="00550CDB"/>
    <w:rsid w:val="00564916"/>
    <w:rsid w:val="00592877"/>
    <w:rsid w:val="005A26F8"/>
    <w:rsid w:val="005D7A52"/>
    <w:rsid w:val="005E12EC"/>
    <w:rsid w:val="005E5CF0"/>
    <w:rsid w:val="006219C7"/>
    <w:rsid w:val="006778BF"/>
    <w:rsid w:val="0068631B"/>
    <w:rsid w:val="00692DFF"/>
    <w:rsid w:val="0069440F"/>
    <w:rsid w:val="006F6FE3"/>
    <w:rsid w:val="0073692D"/>
    <w:rsid w:val="00773DA9"/>
    <w:rsid w:val="007D2AAB"/>
    <w:rsid w:val="00853A0E"/>
    <w:rsid w:val="00890DDB"/>
    <w:rsid w:val="008F4736"/>
    <w:rsid w:val="00922357"/>
    <w:rsid w:val="00923243"/>
    <w:rsid w:val="00941078"/>
    <w:rsid w:val="009445E4"/>
    <w:rsid w:val="009478F6"/>
    <w:rsid w:val="00965FEB"/>
    <w:rsid w:val="009706C7"/>
    <w:rsid w:val="00990EA6"/>
    <w:rsid w:val="009A4B35"/>
    <w:rsid w:val="009D3717"/>
    <w:rsid w:val="00A153D8"/>
    <w:rsid w:val="00A61C3A"/>
    <w:rsid w:val="00AB188E"/>
    <w:rsid w:val="00AB585E"/>
    <w:rsid w:val="00AC37C9"/>
    <w:rsid w:val="00AF29B5"/>
    <w:rsid w:val="00AF2EC3"/>
    <w:rsid w:val="00B47DB8"/>
    <w:rsid w:val="00B74F41"/>
    <w:rsid w:val="00B97A9F"/>
    <w:rsid w:val="00BC15E9"/>
    <w:rsid w:val="00C0022C"/>
    <w:rsid w:val="00C014FC"/>
    <w:rsid w:val="00C05767"/>
    <w:rsid w:val="00C32C3F"/>
    <w:rsid w:val="00C47EED"/>
    <w:rsid w:val="00C957A5"/>
    <w:rsid w:val="00CC4081"/>
    <w:rsid w:val="00CD0517"/>
    <w:rsid w:val="00CE6B8F"/>
    <w:rsid w:val="00D60566"/>
    <w:rsid w:val="00D72B7D"/>
    <w:rsid w:val="00DB47C4"/>
    <w:rsid w:val="00DB6A70"/>
    <w:rsid w:val="00DC6F65"/>
    <w:rsid w:val="00E20ABD"/>
    <w:rsid w:val="00E4083B"/>
    <w:rsid w:val="00E77293"/>
    <w:rsid w:val="00E81122"/>
    <w:rsid w:val="00E86065"/>
    <w:rsid w:val="00E97DC7"/>
    <w:rsid w:val="00EB5A03"/>
    <w:rsid w:val="00ED46D9"/>
    <w:rsid w:val="00ED4CDE"/>
    <w:rsid w:val="00EF21E3"/>
    <w:rsid w:val="00EF7A84"/>
    <w:rsid w:val="00F13ED1"/>
    <w:rsid w:val="00F36CEC"/>
    <w:rsid w:val="00F37C96"/>
    <w:rsid w:val="00F62213"/>
    <w:rsid w:val="00F76460"/>
    <w:rsid w:val="00FF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271850"/>
  <w15:chartTrackingRefBased/>
  <w15:docId w15:val="{B671FAF8-52F5-46D6-AF91-D968D6CA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22C"/>
    <w:pPr>
      <w:spacing w:after="5" w:line="250" w:lineRule="auto"/>
      <w:ind w:left="37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22C"/>
    <w:pPr>
      <w:ind w:left="720"/>
      <w:contextualSpacing/>
    </w:pPr>
  </w:style>
  <w:style w:type="table" w:styleId="TableGrid">
    <w:name w:val="Table Grid"/>
    <w:basedOn w:val="TableNormal"/>
    <w:uiPriority w:val="39"/>
    <w:rsid w:val="00C0022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022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0022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00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22C"/>
    <w:rPr>
      <w:rFonts w:ascii="Arial" w:eastAsia="Arial" w:hAnsi="Arial" w:cs="Arial"/>
      <w:color w:val="000000"/>
      <w:sz w:val="24"/>
    </w:rPr>
  </w:style>
  <w:style w:type="character" w:customStyle="1" w:styleId="hgkelc">
    <w:name w:val="hgkelc"/>
    <w:basedOn w:val="DefaultParagraphFont"/>
    <w:rsid w:val="00F36CEC"/>
  </w:style>
  <w:style w:type="paragraph" w:styleId="NormalWeb">
    <w:name w:val="Normal (Web)"/>
    <w:basedOn w:val="Normal"/>
    <w:uiPriority w:val="99"/>
    <w:semiHidden/>
    <w:unhideWhenUsed/>
    <w:rsid w:val="00F36CE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Strong">
    <w:name w:val="Strong"/>
    <w:basedOn w:val="DefaultParagraphFont"/>
    <w:uiPriority w:val="22"/>
    <w:qFormat/>
    <w:rsid w:val="00F36CE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B5A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A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A03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A03"/>
    <w:rPr>
      <w:rFonts w:ascii="Arial" w:eastAsia="Arial" w:hAnsi="Arial" w:cs="Arial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5D7A52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Default">
    <w:name w:val="Default"/>
    <w:rsid w:val="00166B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722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24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1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Spycher</dc:creator>
  <cp:keywords/>
  <dc:description/>
  <cp:lastModifiedBy>Susan Finelli</cp:lastModifiedBy>
  <cp:revision>2</cp:revision>
  <dcterms:created xsi:type="dcterms:W3CDTF">2021-10-12T16:10:00Z</dcterms:created>
  <dcterms:modified xsi:type="dcterms:W3CDTF">2021-10-12T16:10:00Z</dcterms:modified>
</cp:coreProperties>
</file>